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4600"/>
        <w:jc w:val="right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  <w:t>ПРОЕКТ</w:t>
      </w:r>
    </w:p>
    <w:p>
      <w:pPr>
        <w:pStyle w:val="Normal"/>
        <w:spacing w:lineRule="auto" w:line="240" w:before="0" w:after="0"/>
        <w:ind w:left="4600"/>
        <w:jc w:val="right"/>
        <w:rPr/>
      </w:pPr>
      <w:r>
        <w:rPr>
          <w:rFonts w:cs="Times New Roman" w:ascii="Times New Roman" w:hAnsi="Times New Roman"/>
          <w:sz w:val="24"/>
          <w:szCs w:val="24"/>
          <w:lang w:eastAsia="ar-SA"/>
        </w:rPr>
        <w:t>Приложение к постановлению</w:t>
      </w:r>
    </w:p>
    <w:p>
      <w:pPr>
        <w:pStyle w:val="Normal"/>
        <w:spacing w:lineRule="auto" w:line="240" w:before="0" w:after="0"/>
        <w:ind w:left="4600"/>
        <w:jc w:val="right"/>
        <w:rPr/>
      </w:pPr>
      <w:r>
        <w:rPr>
          <w:rFonts w:cs="Times New Roman" w:ascii="Times New Roman" w:hAnsi="Times New Roman"/>
          <w:sz w:val="24"/>
          <w:szCs w:val="24"/>
          <w:lang w:eastAsia="ar-SA"/>
        </w:rPr>
        <w:t>администрации ЗАТО г. Радужный</w:t>
      </w:r>
    </w:p>
    <w:p>
      <w:pPr>
        <w:pStyle w:val="Normal"/>
        <w:spacing w:lineRule="auto" w:line="240" w:before="0" w:after="0"/>
        <w:ind w:left="100"/>
        <w:jc w:val="right"/>
        <w:rPr/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Владимирской области </w:t>
      </w:r>
    </w:p>
    <w:p>
      <w:pPr>
        <w:pStyle w:val="Normal"/>
        <w:spacing w:lineRule="auto" w:line="240" w:before="0" w:after="0"/>
        <w:ind w:left="100"/>
        <w:jc w:val="center"/>
        <w:rPr/>
      </w:pPr>
      <w:r>
        <w:rPr>
          <w:rFonts w:cs="Times New Roman"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  <w:lang w:eastAsia="ar-SA"/>
        </w:rPr>
        <w:t>от _________ № _____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Муниципальная программа</w:t>
      </w:r>
    </w:p>
    <w:p>
      <w:pPr>
        <w:pStyle w:val="Heading1"/>
        <w:keepNext w:val="false"/>
        <w:widowControl w:val="false"/>
        <w:numPr>
          <w:ilvl w:val="0"/>
          <w:numId w:val="0"/>
        </w:numPr>
        <w:shd w:val="clear" w:color="auto" w:fill="FFFFFF"/>
        <w:tabs>
          <w:tab w:val="clear" w:pos="720"/>
          <w:tab w:val="left" w:pos="7076" w:leader="none"/>
          <w:tab w:val="left" w:pos="11057" w:leader="none"/>
        </w:tabs>
        <w:overflowPunct w:val="true"/>
        <w:ind w:hanging="0" w:left="0"/>
        <w:textAlignment w:val="auto"/>
        <w:rPr>
          <w:sz w:val="28"/>
          <w:szCs w:val="28"/>
        </w:rPr>
      </w:pPr>
      <w:r>
        <w:rPr>
          <w:caps w:val="false"/>
          <w:smallCaps w:val="false"/>
          <w:spacing w:val="0"/>
          <w:sz w:val="28"/>
          <w:szCs w:val="28"/>
          <w:u w:val="none"/>
        </w:rPr>
        <w:t>«</w:t>
      </w:r>
      <w:r>
        <w:rPr>
          <w:bCs/>
          <w:caps w:val="false"/>
          <w:smallCaps w:val="false"/>
          <w:sz w:val="28"/>
          <w:szCs w:val="28"/>
          <w:u w:val="none"/>
        </w:rPr>
        <w:t xml:space="preserve">Жилищно-коммунальный комплекс на территории </w:t>
      </w:r>
    </w:p>
    <w:p>
      <w:pPr>
        <w:pStyle w:val="Heading1"/>
        <w:keepNext w:val="false"/>
        <w:widowControl w:val="false"/>
        <w:numPr>
          <w:ilvl w:val="0"/>
          <w:numId w:val="0"/>
        </w:numPr>
        <w:shd w:val="clear" w:color="auto" w:fill="FFFFFF"/>
        <w:tabs>
          <w:tab w:val="clear" w:pos="720"/>
          <w:tab w:val="left" w:pos="7076" w:leader="none"/>
          <w:tab w:val="left" w:pos="11057" w:leader="none"/>
        </w:tabs>
        <w:overflowPunct w:val="true"/>
        <w:ind w:hanging="0" w:left="0"/>
        <w:textAlignment w:val="auto"/>
        <w:rPr>
          <w:sz w:val="28"/>
          <w:szCs w:val="28"/>
        </w:rPr>
      </w:pPr>
      <w:r>
        <w:rPr>
          <w:bCs/>
          <w:caps w:val="false"/>
          <w:smallCaps w:val="false"/>
          <w:sz w:val="28"/>
          <w:szCs w:val="28"/>
          <w:u w:val="none"/>
        </w:rPr>
        <w:t>ЗАТО г. Радужный Владимирской области</w:t>
      </w:r>
      <w:r>
        <w:rPr>
          <w:i/>
          <w:caps w:val="false"/>
          <w:smallCaps w:val="false"/>
          <w:sz w:val="28"/>
          <w:szCs w:val="28"/>
          <w:u w:val="none"/>
        </w:rPr>
        <w:t>»</w:t>
      </w:r>
    </w:p>
    <w:p>
      <w:pPr>
        <w:pStyle w:val="Heading1"/>
        <w:keepNext w:val="false"/>
        <w:widowControl w:val="false"/>
        <w:numPr>
          <w:ilvl w:val="0"/>
          <w:numId w:val="0"/>
        </w:numPr>
        <w:shd w:val="clear" w:color="auto" w:fill="FFFFFF"/>
        <w:tabs>
          <w:tab w:val="clear" w:pos="720"/>
          <w:tab w:val="left" w:pos="7076" w:leader="none"/>
          <w:tab w:val="left" w:pos="11057" w:leader="none"/>
        </w:tabs>
        <w:overflowPunct w:val="true"/>
        <w:ind w:hanging="0" w:left="0"/>
        <w:textAlignment w:val="auto"/>
        <w:rPr>
          <w:sz w:val="26"/>
          <w:szCs w:val="26"/>
        </w:rPr>
      </w:pPr>
      <w:r>
        <w:rPr>
          <w:caps w:val="false"/>
          <w:smallCaps w:val="false"/>
          <w:spacing w:val="0"/>
          <w:sz w:val="26"/>
          <w:szCs w:val="26"/>
          <w:u w:val="none"/>
        </w:rPr>
        <w:t xml:space="preserve">    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360"/>
        <w:jc w:val="center"/>
        <w:outlineLvl w:val="1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  <w:lang w:eastAsia="ru-RU"/>
        </w:rPr>
        <w:t xml:space="preserve">Стратегические приоритеты в сфере реализации  муниципальной программы </w:t>
      </w:r>
      <w:r>
        <w:rPr>
          <w:rFonts w:cs="Times New Roman" w:ascii="Times New Roman" w:hAnsi="Times New Roman"/>
          <w:b/>
          <w:sz w:val="26"/>
          <w:szCs w:val="26"/>
        </w:rPr>
        <w:t xml:space="preserve">«Жилищно-коммунальный комплекс на территории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360"/>
        <w:jc w:val="center"/>
        <w:outlineLvl w:val="1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ЗАТО г. Радужный Владимирской области»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36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sz w:val="26"/>
          <w:szCs w:val="26"/>
          <w:lang w:eastAsia="en-US"/>
        </w:rPr>
        <w:t xml:space="preserve">Ι. Оценка текущего состояния жилищно-коммунальной сферы </w:t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sz w:val="26"/>
          <w:szCs w:val="26"/>
          <w:lang w:eastAsia="en-US"/>
        </w:rPr>
        <w:t xml:space="preserve">ЗАТО г. Радужный </w:t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>
        <w:rPr>
          <w:rFonts w:cs="Times New Roman" w:ascii="Times New Roman" w:hAnsi="Times New Roman"/>
          <w:b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ind w:firstLine="72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Жилищно-коммунальный комплекс представляет собой сложную систему социально-экономических отношений, интересов и взаимодействий органов государственной власти и местного самоуправления, предприятий и организаций, бизнеса и населения, как потребителя жилищно-коммунальных услуг.</w:t>
      </w:r>
    </w:p>
    <w:p>
      <w:pPr>
        <w:pStyle w:val="Normal"/>
        <w:spacing w:lineRule="auto" w:line="240" w:before="0" w:after="0"/>
        <w:ind w:firstLine="72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Жилищно-коммунальный комплекс включает в себя широкий круг деятельности по управлению многоотраслевым муниципальным хозяйством.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1. На территории города расположены 75 многоквартирных домов, оборудованных централизованным электроснабжением, холодным, горячим водоснабжением, отоплением, жилая площадь которых составляет 379,8 тыс. кв.м., из них муниципальной площади 18,24 тыс. кв.м. Многоквартирный дом № 8 в 9 квартале является муниципальным общежитием. Часть жилья, находящегося в муниципальной собственности ЗАТО г. Радужный, временно не распределена нуждающимся в жилых помещениях, поэтому является не заселенной.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Наймодатель жилого помещения по договору социального найма обязан (</w:t>
      </w:r>
      <w:hyperlink r:id="rId2">
        <w:r>
          <w:rPr>
            <w:rFonts w:cs="Times New Roman" w:ascii="Times New Roman" w:hAnsi="Times New Roman"/>
            <w:sz w:val="26"/>
            <w:szCs w:val="26"/>
            <w:lang w:eastAsia="ru-RU"/>
          </w:rPr>
          <w:t>ч. 2 ст. 65</w:t>
        </w:r>
      </w:hyperlink>
      <w:r>
        <w:rPr>
          <w:rFonts w:cs="Times New Roman" w:ascii="Times New Roman" w:hAnsi="Times New Roman"/>
          <w:sz w:val="26"/>
          <w:szCs w:val="26"/>
          <w:lang w:eastAsia="ru-RU"/>
        </w:rPr>
        <w:t xml:space="preserve">, </w:t>
      </w:r>
      <w:hyperlink r:id="rId3">
        <w:r>
          <w:rPr>
            <w:rFonts w:cs="Times New Roman" w:ascii="Times New Roman" w:hAnsi="Times New Roman"/>
            <w:sz w:val="26"/>
            <w:szCs w:val="26"/>
            <w:lang w:eastAsia="ru-RU"/>
          </w:rPr>
          <w:t>ч. 1 ст. 81</w:t>
        </w:r>
      </w:hyperlink>
      <w:r>
        <w:rPr>
          <w:rFonts w:cs="Times New Roman" w:ascii="Times New Roman" w:hAnsi="Times New Roman"/>
          <w:sz w:val="26"/>
          <w:szCs w:val="26"/>
          <w:lang w:eastAsia="ru-RU"/>
        </w:rPr>
        <w:t xml:space="preserve">, </w:t>
      </w:r>
      <w:hyperlink r:id="rId4">
        <w:r>
          <w:rPr>
            <w:rFonts w:cs="Times New Roman" w:ascii="Times New Roman" w:hAnsi="Times New Roman"/>
            <w:sz w:val="26"/>
            <w:szCs w:val="26"/>
            <w:lang w:eastAsia="ru-RU"/>
          </w:rPr>
          <w:t>ст. ст. 86</w:t>
        </w:r>
      </w:hyperlink>
      <w:r>
        <w:rPr>
          <w:rFonts w:cs="Times New Roman" w:ascii="Times New Roman" w:hAnsi="Times New Roman"/>
          <w:sz w:val="26"/>
          <w:szCs w:val="26"/>
          <w:lang w:eastAsia="ru-RU"/>
        </w:rPr>
        <w:t xml:space="preserve"> - </w:t>
      </w:r>
      <w:hyperlink r:id="rId5">
        <w:r>
          <w:rPr>
            <w:rFonts w:cs="Times New Roman" w:ascii="Times New Roman" w:hAnsi="Times New Roman"/>
            <w:sz w:val="26"/>
            <w:szCs w:val="26"/>
            <w:lang w:eastAsia="ru-RU"/>
          </w:rPr>
          <w:t>88</w:t>
        </w:r>
      </w:hyperlink>
      <w:r>
        <w:rPr>
          <w:rFonts w:cs="Times New Roman" w:ascii="Times New Roman" w:hAnsi="Times New Roman"/>
          <w:sz w:val="26"/>
          <w:szCs w:val="26"/>
          <w:lang w:eastAsia="ru-RU"/>
        </w:rPr>
        <w:t xml:space="preserve"> Жилищного кодекса Российской Федерации):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передать нанимателю свободное от прав иных лиц жилое помещение, пригодное для проживания и отвечающее требованиям пожарной безопасности, санитарно-гигиеническим, экологическим и иным требованиям;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принимать участие в надлежащем содержании и в ремонте общего имущества в многоквартирном доме, в котором находится жилое помещение;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осуществлять капитальный ремонт жилого помещения;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предоставлять на основании заявления нанимателя жилого помещения о замене жилого помещения по согласованию с ним другое жилое помещение;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предоставить нанимателю и членам его семьи на время проведения капитального ремонта или реконструкции дома (когда ремонт или реконструкция не могут быть произведены без выселения нанимателя) и в других случаях жилое помещение, отвечающее санитарным и техническим требованиям;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- информировать нанимателя о проведении капитального ремонта или реконструкции дома не позднее чем за 30 дней до начала работ;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-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- обеспечивать предоставление нанимателю необходимых коммунальных услуг надлежащего качества;</w:t>
      </w:r>
    </w:p>
    <w:p>
      <w:pPr>
        <w:sectPr>
          <w:type w:val="nextPage"/>
          <w:pgSz w:w="11906" w:h="16838"/>
          <w:pgMar w:left="1418" w:right="738" w:gutter="0" w:header="0" w:top="709" w:footer="0" w:bottom="484"/>
          <w:pgNumType w:fmt="decimal"/>
          <w:formProt w:val="false"/>
          <w:textDirection w:val="lrTb"/>
          <w:docGrid w:type="default" w:linePitch="360" w:charSpace="0"/>
        </w:sect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- контролировать качество предоставляемых жилищно-коммунальных услуг;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- принять в установленные сроки жилое помещение у нанимателя по акту сдачи жилого помещения после расторжения договора.</w:t>
      </w:r>
    </w:p>
    <w:p>
      <w:pPr>
        <w:pStyle w:val="Normal"/>
        <w:tabs>
          <w:tab w:val="clear" w:pos="720"/>
          <w:tab w:val="left" w:pos="993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6"/>
          <w:szCs w:val="26"/>
        </w:rPr>
        <w:tab/>
        <w:t>Кроме того, согласно Постановлению Правительства от 14.05.2013 № 410 оплата работ по замене (ремонту) оборудования, входящего в состав внутридомового и (или) внутриквартирного газового оборудования, осуществляется собственником этого оборудования.</w:t>
      </w:r>
    </w:p>
    <w:p>
      <w:pPr>
        <w:pStyle w:val="Normal"/>
        <w:tabs>
          <w:tab w:val="clear" w:pos="720"/>
          <w:tab w:val="left" w:pos="540" w:leader="none"/>
        </w:tabs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2.</w:t>
      </w:r>
      <w:r>
        <w:rPr>
          <w:rFonts w:eastAsia="Times New Roman" w:cs="Times New Roman" w:ascii="Times New Roman" w:hAnsi="Times New Roman"/>
          <w:sz w:val="26"/>
          <w:szCs w:val="26"/>
          <w:lang w:eastAsia="ar-SA"/>
        </w:rPr>
        <w:t xml:space="preserve"> Для контроля за состоянием жилищно-коммунального хозяйства в ЗАТО город Радужный внедрена система информационно – измерительных технологий.</w:t>
      </w:r>
    </w:p>
    <w:p>
      <w:pPr>
        <w:pStyle w:val="Normal"/>
        <w:tabs>
          <w:tab w:val="clear" w:pos="720"/>
          <w:tab w:val="left" w:pos="540" w:leader="none"/>
        </w:tabs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В ЗАТО г. Радужный все многоквартирные жилые дома и объекты соцкультбыта оборудованы общедомовыми приборами учета тепловой энергии воды, электроэнергии. Создана автоматизированная система учета и контроля расходования энергоресурсов и питьевой воды жилыми домами и объектами соцкультбыта города. </w:t>
      </w:r>
    </w:p>
    <w:p>
      <w:pPr>
        <w:pStyle w:val="Normal"/>
        <w:tabs>
          <w:tab w:val="clear" w:pos="720"/>
          <w:tab w:val="left" w:pos="540" w:leader="none"/>
        </w:tabs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Информация с установленных приборов учета в режиме реального времени передается в городскую диспетчерскую службу города, что позволяет получать оперативные данные о режимах работы систем теплоснабжения, 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водоснабжения за любой период времени суток. Руководителями городских служб данная информация используется для проведения 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работ по корректировке режимов потребления воды, для оперативного определения </w:t>
      </w:r>
      <w:r>
        <w:rPr>
          <w:rFonts w:cs="Times New Roman" w:ascii="Times New Roman" w:hAnsi="Times New Roman"/>
          <w:sz w:val="26"/>
          <w:szCs w:val="26"/>
        </w:rPr>
        <w:t xml:space="preserve">возникшей аварийной ситуации и обеспечения бесперебойного и надежного 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снабжения населения города теплоэнергией, холодной и горячей водой. Очень важна эта информация при подаче тепла в жилые дома в начале отопительного периода. Она 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позволяет оперативно принимать меры по наладке работы системы теплоснабжения в </w:t>
      </w:r>
      <w:r>
        <w:rPr>
          <w:rFonts w:cs="Times New Roman" w:ascii="Times New Roman" w:hAnsi="Times New Roman"/>
          <w:sz w:val="26"/>
          <w:szCs w:val="26"/>
        </w:rPr>
        <w:t>жилых домах. Обслуживание, текущий ремонт и поверка существующих узлов учета в жилых домах, а также оказание услуг по ежедневному сбору, обработке, архивированию и автоматической выдаче данных с приборов учета и контроля, установленных на вводах в жилые дома, а также с приборов на вводах в город, проводится специализированной организацией.</w:t>
      </w:r>
    </w:p>
    <w:p>
      <w:pPr>
        <w:pStyle w:val="Normal"/>
        <w:shd w:val="clear" w:color="auto" w:fill="FFFFFF"/>
        <w:spacing w:lineRule="auto" w:line="240" w:before="0" w:after="0"/>
        <w:ind w:firstLine="695" w:left="25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Все многоквартирные дома и объекты соцкультбыта, наружные магистрали теплоснабжения, горячего и холодного водоснабжения объединены единой </w:t>
      </w:r>
      <w:r>
        <w:rPr>
          <w:rFonts w:cs="Times New Roman" w:ascii="Times New Roman" w:hAnsi="Times New Roman"/>
          <w:spacing w:val="-1"/>
          <w:sz w:val="26"/>
          <w:szCs w:val="26"/>
        </w:rPr>
        <w:t>автоматизированной системой учета и контроля, что позволяет:</w:t>
      </w:r>
    </w:p>
    <w:p>
      <w:pPr>
        <w:pStyle w:val="Normal"/>
        <w:widowControl w:val="false"/>
        <w:numPr>
          <w:ilvl w:val="0"/>
          <w:numId w:val="3"/>
        </w:numPr>
        <w:shd w:val="clear" w:color="auto" w:fill="FFFFFF"/>
        <w:tabs>
          <w:tab w:val="clear" w:pos="720"/>
          <w:tab w:val="left" w:pos="745" w:leader="none"/>
        </w:tabs>
        <w:spacing w:lineRule="auto" w:line="240" w:before="18" w:after="0"/>
        <w:ind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>круглосуточно контролировать режимы теплоснабжения и водоснабжения;</w:t>
      </w:r>
    </w:p>
    <w:p>
      <w:pPr>
        <w:pStyle w:val="Normal"/>
        <w:widowControl w:val="false"/>
        <w:numPr>
          <w:ilvl w:val="0"/>
          <w:numId w:val="3"/>
        </w:numPr>
        <w:shd w:val="clear" w:color="auto" w:fill="FFFFFF"/>
        <w:tabs>
          <w:tab w:val="clear" w:pos="720"/>
          <w:tab w:val="left" w:pos="745" w:leader="none"/>
        </w:tabs>
        <w:spacing w:lineRule="auto" w:line="240" w:before="18" w:after="0"/>
        <w:ind w:firstLine="567"/>
        <w:rPr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>получать информацию с узлов учета без посещения объектов;</w:t>
      </w:r>
    </w:p>
    <w:p>
      <w:pPr>
        <w:pStyle w:val="Normal"/>
        <w:widowControl w:val="false"/>
        <w:numPr>
          <w:ilvl w:val="0"/>
          <w:numId w:val="3"/>
        </w:numPr>
        <w:shd w:val="clear" w:color="auto" w:fill="FFFFFF"/>
        <w:tabs>
          <w:tab w:val="clear" w:pos="720"/>
          <w:tab w:val="left" w:pos="745" w:leader="none"/>
        </w:tabs>
        <w:spacing w:lineRule="auto" w:line="240" w:before="18" w:after="0"/>
        <w:ind w:firstLine="567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проводить анализ потребления тепла и питьевой воды домами различной 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этажности, конструкции, численности жителей и т.д. в различное время суток и </w:t>
      </w:r>
      <w:r>
        <w:rPr>
          <w:rFonts w:cs="Times New Roman" w:ascii="Times New Roman" w:hAnsi="Times New Roman"/>
          <w:sz w:val="26"/>
          <w:szCs w:val="26"/>
        </w:rPr>
        <w:t>дней недели;</w:t>
      </w:r>
    </w:p>
    <w:p>
      <w:pPr>
        <w:pStyle w:val="Normal"/>
        <w:widowControl w:val="false"/>
        <w:numPr>
          <w:ilvl w:val="0"/>
          <w:numId w:val="15"/>
        </w:numPr>
        <w:shd w:val="clear" w:color="auto" w:fill="FFFFFF"/>
        <w:spacing w:lineRule="auto" w:line="240" w:before="14" w:after="0"/>
        <w:ind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создавать и хранить архивы часовых, суточных, месячных: параметров систем </w:t>
      </w:r>
      <w:r>
        <w:rPr>
          <w:rFonts w:cs="Times New Roman" w:ascii="Times New Roman" w:hAnsi="Times New Roman"/>
          <w:spacing w:val="-1"/>
          <w:sz w:val="26"/>
          <w:szCs w:val="26"/>
        </w:rPr>
        <w:t>потребления теплоэнергии и воды для коммерческих расчетов;</w:t>
      </w:r>
    </w:p>
    <w:p>
      <w:pPr>
        <w:pStyle w:val="Normal"/>
        <w:widowControl w:val="false"/>
        <w:numPr>
          <w:ilvl w:val="0"/>
          <w:numId w:val="16"/>
        </w:numPr>
        <w:shd w:val="clear" w:color="auto" w:fill="FFFFFF"/>
        <w:tabs>
          <w:tab w:val="clear" w:pos="720"/>
          <w:tab w:val="left" w:pos="702" w:leader="none"/>
        </w:tabs>
        <w:spacing w:lineRule="auto" w:line="240" w:before="14" w:after="0"/>
        <w:ind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 xml:space="preserve">осуществлять оперативный контроль параметров системы теплоснабжения на входе в город раздельно по 1 и 3 кварталам (количество потребленной тепловой </w:t>
      </w:r>
      <w:r>
        <w:rPr>
          <w:rFonts w:cs="Times New Roman" w:ascii="Times New Roman" w:hAnsi="Times New Roman"/>
          <w:sz w:val="26"/>
          <w:szCs w:val="26"/>
        </w:rPr>
        <w:t>энергии, давление, расход, температура) в подающем и обратном трубопроводах;</w:t>
      </w:r>
    </w:p>
    <w:p>
      <w:pPr>
        <w:pStyle w:val="Normal"/>
        <w:widowControl w:val="false"/>
        <w:numPr>
          <w:ilvl w:val="0"/>
          <w:numId w:val="17"/>
        </w:numPr>
        <w:shd w:val="clear" w:color="auto" w:fill="FFFFFF"/>
        <w:tabs>
          <w:tab w:val="clear" w:pos="720"/>
          <w:tab w:val="left" w:pos="702" w:leader="none"/>
        </w:tabs>
        <w:spacing w:lineRule="auto" w:line="240" w:before="14" w:after="0"/>
        <w:ind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осуществлять оперативный контроль параметров системы горячего </w:t>
      </w:r>
      <w:r>
        <w:rPr>
          <w:rFonts w:cs="Times New Roman" w:ascii="Times New Roman" w:hAnsi="Times New Roman"/>
          <w:spacing w:val="-1"/>
          <w:sz w:val="26"/>
          <w:szCs w:val="26"/>
        </w:rPr>
        <w:t>водоснабжения 1 и 3 квартала (количество потребленной тепловой энергии, давление, расход, температура) в подающем и обратном трубопроводах;</w:t>
      </w:r>
    </w:p>
    <w:p>
      <w:pPr>
        <w:pStyle w:val="Normal"/>
        <w:widowControl w:val="false"/>
        <w:numPr>
          <w:ilvl w:val="0"/>
          <w:numId w:val="18"/>
        </w:numPr>
        <w:shd w:val="clear" w:color="auto" w:fill="FFFFFF"/>
        <w:tabs>
          <w:tab w:val="clear" w:pos="720"/>
          <w:tab w:val="left" w:pos="702" w:leader="none"/>
        </w:tabs>
        <w:spacing w:lineRule="auto" w:line="240" w:before="14" w:after="0"/>
        <w:ind w:firstLine="56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 xml:space="preserve">оперативный контроль параметров системы холодного водоснабжения по 1 и 2 </w:t>
      </w:r>
      <w:r>
        <w:rPr>
          <w:rFonts w:cs="Times New Roman" w:ascii="Times New Roman" w:hAnsi="Times New Roman"/>
          <w:sz w:val="26"/>
          <w:szCs w:val="26"/>
        </w:rPr>
        <w:t>вводам в город (давление, расход).</w:t>
      </w:r>
    </w:p>
    <w:p>
      <w:pPr>
        <w:pStyle w:val="Normal"/>
        <w:shd w:val="clear" w:color="auto" w:fill="FFFFFF"/>
        <w:spacing w:lineRule="auto" w:line="240" w:before="0" w:after="0"/>
        <w:ind w:firstLine="702" w:right="14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 xml:space="preserve">Система построена по модульному принципу с использованием серийной </w:t>
      </w:r>
      <w:r>
        <w:rPr>
          <w:rFonts w:cs="Times New Roman" w:ascii="Times New Roman" w:hAnsi="Times New Roman"/>
          <w:sz w:val="26"/>
          <w:szCs w:val="26"/>
        </w:rPr>
        <w:t>сертифицированной аппаратуры, что позволяет наращивать систему по мере необходимости.</w:t>
      </w:r>
    </w:p>
    <w:p>
      <w:pPr>
        <w:pStyle w:val="Normal"/>
        <w:shd w:val="clear" w:color="auto" w:fill="FFFFFF"/>
        <w:spacing w:lineRule="auto" w:line="240" w:before="0" w:after="0"/>
        <w:ind w:firstLine="695" w:right="14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 сбора и передачи информации используется информационно-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аналитическая система «Диалог», которая разработана научно-производственным </w:t>
      </w:r>
      <w:r>
        <w:rPr>
          <w:rFonts w:cs="Times New Roman" w:ascii="Times New Roman" w:hAnsi="Times New Roman"/>
          <w:sz w:val="26"/>
          <w:szCs w:val="26"/>
        </w:rPr>
        <w:t>предприятием ЗАТО г. Радужный ООО «НПП Знак».</w:t>
      </w:r>
    </w:p>
    <w:p>
      <w:pPr>
        <w:pStyle w:val="Normal"/>
        <w:shd w:val="clear" w:color="auto" w:fill="FFFFFF"/>
        <w:spacing w:lineRule="auto" w:line="240" w:before="4" w:after="0"/>
        <w:ind w:firstLine="691" w:right="11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Централизованный сбор данных позволяет контролировать фактически неограниченное количество территориально распределенных узлов учета. Информация из центра сбора данных может быть представлена в различных видах и 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объемах любым заинтересованным абонентам, посредством локальных сетей и глобальной информационной сети </w:t>
      </w:r>
      <w:r>
        <w:rPr>
          <w:rFonts w:cs="Times New Roman" w:ascii="Times New Roman" w:hAnsi="Times New Roman"/>
          <w:sz w:val="26"/>
          <w:szCs w:val="26"/>
        </w:rPr>
        <w:t xml:space="preserve">Интернет. В ЗАТО г. Радужный доступ к данной информации обеспечен </w:t>
      </w:r>
      <w:r>
        <w:rPr>
          <w:rFonts w:cs="Times New Roman" w:ascii="Times New Roman" w:hAnsi="Times New Roman"/>
          <w:spacing w:val="-1"/>
          <w:sz w:val="26"/>
          <w:szCs w:val="26"/>
        </w:rPr>
        <w:t>энергоснабжающей организации ЗАО «Радугаэнерго», управляющим организациям, городской аварийно-диспетчерской службе, службам администрации.</w:t>
      </w:r>
    </w:p>
    <w:p>
      <w:pPr>
        <w:pStyle w:val="Normal"/>
        <w:shd w:val="clear" w:color="auto" w:fill="FFFFFF"/>
        <w:spacing w:lineRule="auto" w:line="240" w:before="0" w:after="0"/>
        <w:ind w:firstLine="734" w:right="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100% обеспеченность многоквартирных домов общедомовыми приборами учета тепловой энергии и воды позволила перейти на оплату потребленных </w:t>
      </w:r>
      <w:r>
        <w:rPr>
          <w:rFonts w:cs="Times New Roman" w:ascii="Times New Roman" w:hAnsi="Times New Roman"/>
          <w:spacing w:val="-1"/>
          <w:sz w:val="26"/>
          <w:szCs w:val="26"/>
        </w:rPr>
        <w:t>энергоресурсов жителями многоквартирных домов по фактическому расходу.</w:t>
      </w:r>
    </w:p>
    <w:p>
      <w:pPr>
        <w:pStyle w:val="Normal"/>
        <w:tabs>
          <w:tab w:val="clear" w:pos="720"/>
          <w:tab w:val="left" w:pos="540" w:leader="none"/>
        </w:tabs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ab/>
        <w:t>Данная система помогла решить главную проблему с небалансами ресурсов т. к. потребитель может отслеживать самостоятельно потребление тех или иных ресурсов.</w:t>
      </w:r>
    </w:p>
    <w:p>
      <w:pPr>
        <w:pStyle w:val="Style26"/>
        <w:spacing w:lineRule="auto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ab/>
      </w:r>
      <w:r>
        <w:rPr>
          <w:rFonts w:cs="Times New Roman" w:ascii="Times New Roman" w:hAnsi="Times New Roman"/>
          <w:bCs/>
          <w:sz w:val="26"/>
          <w:szCs w:val="26"/>
          <w:lang w:eastAsia="en-US"/>
        </w:rPr>
        <w:t>По муниципальному заказу (муниципальному контракту) специализированной организацией осуществляется сбор, формирование баз данных и выдача по необходимости специалистам оперативной и архивной информации (часовой, суточной, месячной) с приборов учета и контроля параметров систем тепло и водоснабжения, установленных на вводах в ЗАТО г. Радужный, а также оперативной и архивной информации с приборов контроля метеопараметров (температуры наружного воздуха).</w:t>
      </w:r>
    </w:p>
    <w:p>
      <w:pPr>
        <w:pStyle w:val="Style26"/>
        <w:spacing w:lineRule="auto" w:line="2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3. В городе расположены предприятия бытового обслуживания и общественного питания, находящиеся в муниципальной собственности: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Городские бани (является подразделением ООО «ЖКХ-Радужный»),</w:t>
      </w:r>
    </w:p>
    <w:p>
      <w:pPr>
        <w:pStyle w:val="Style26"/>
        <w:spacing w:lineRule="auto" w:line="2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cs="Times New Roman" w:ascii="Times New Roman" w:hAnsi="Times New Roman"/>
          <w:sz w:val="26"/>
          <w:szCs w:val="26"/>
          <w:lang w:eastAsia="en-US"/>
        </w:rPr>
        <w:tab/>
        <w:t>- ООО Кафе «Радужное».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ab/>
        <w:t xml:space="preserve">Для нормального функционирования городских бань в городском бюджете предусматриваются субсидии  </w:t>
      </w:r>
      <w:r>
        <w:rPr>
          <w:rFonts w:cs="Times New Roman" w:ascii="Times New Roman" w:hAnsi="Times New Roman"/>
          <w:sz w:val="26"/>
          <w:szCs w:val="26"/>
        </w:rPr>
        <w:t>с целью создания необходимых экономических условий для обеспечения стабильного функционирования городских бань, для возмещения части фактически понесенных затрат МУП «ЖКХ», сложившихся от содержания городских бань.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ab/>
        <w:t>В городе имеется городское кладбище традиционного захоронения площадью 3,7 га, расположенное по адресу деревня Мещера, сельское  поселение Асерховское, Собинский район, Владимирская область. На кладбище имеются участки почетных и воинских захоронений. Обслуживание и содержание кладбища традиционного захоронения осуществляется  организацией, которая выбирается ежегодно конкурентным способом.</w:t>
      </w:r>
    </w:p>
    <w:p>
      <w:pPr>
        <w:pStyle w:val="Normal"/>
        <w:spacing w:lineRule="auto" w:line="240" w:before="0" w:after="0"/>
        <w:ind w:firstLine="72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Особенности жилищно-коммунального комплекса обусловлены его социальной и экономической  значимостью, а также сложной системой взаимосвязей хозяйствующих субъектов и потребителей услуг, в первую очередь населения.</w:t>
      </w:r>
    </w:p>
    <w:p>
      <w:pPr>
        <w:pStyle w:val="Normal"/>
        <w:spacing w:lineRule="auto" w:line="240" w:before="0" w:after="0"/>
        <w:ind w:firstLine="72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Социальная значимость жилищно-коммунального комплекса состоит в создании необходимых условий для комфортного и безопасного проживания граждан на территории города.</w:t>
      </w:r>
    </w:p>
    <w:p>
      <w:pPr>
        <w:pStyle w:val="Normal"/>
        <w:spacing w:lineRule="auto" w:line="240" w:before="0" w:after="0"/>
        <w:ind w:firstLine="72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Экономическая значимость жилищно-коммунального комплекса определяется постоянным потребительским спросом на работы и услуги и высоким потенциалом для развития частного бизнеса.</w:t>
      </w:r>
    </w:p>
    <w:p>
      <w:pPr>
        <w:pStyle w:val="Normal"/>
        <w:spacing w:lineRule="auto" w:line="240" w:before="0" w:after="0"/>
        <w:ind w:firstLine="5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целях дальнейшего улучшения качества жизни населения, комплексного развития систем жилищно-коммунальной  инфраструктуры, повышения качества бытовых услуг населению,  снижения необоснованных затрат за счет принятия инвестиционных программ организаций коммунального комплекса, снижения нагрузки на потребителей и разработана настоящая программа.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4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  <w:lang w:eastAsia="ru-RU"/>
        </w:rPr>
        <w:t>ΙΙ. Приоритеты и цели муниципальной политики в сфере реализации муниципальной программы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sz w:val="26"/>
          <w:szCs w:val="26"/>
          <w:shd w:fill="FFFFFF" w:val="clear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 xml:space="preserve">Приоритеты муниципальной политики ЗАТО г. Радужный Владимирской области в сфере жилищно-коммунального хозяйства сформированы с учетом национальных целей развития жилищно-коммунальной сферы, определенной Стратегией 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 xml:space="preserve">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РФ от 31.10.2022 № 3268-р, </w:t>
      </w:r>
      <w:hyperlink r:id="rId6">
        <w:r>
          <w:rPr>
            <w:rFonts w:cs="Times New Roman" w:ascii="Times New Roman" w:hAnsi="Times New Roman"/>
            <w:color w:val="0000FF"/>
            <w:sz w:val="26"/>
            <w:szCs w:val="26"/>
            <w:lang w:eastAsia="ru-RU"/>
          </w:rPr>
          <w:t>Стратегией</w:t>
        </w:r>
      </w:hyperlink>
      <w:r>
        <w:rPr>
          <w:rFonts w:cs="Times New Roman" w:ascii="Times New Roman" w:hAnsi="Times New Roman"/>
          <w:sz w:val="26"/>
          <w:szCs w:val="26"/>
          <w:lang w:eastAsia="ru-RU"/>
        </w:rPr>
        <w:t xml:space="preserve"> социально-экономического развития Владимирской области до 2030 года, утвержденной Указом Губернатора области от 02.06.2009 № 10, 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Стратегией социально-экономического развития муниципального образования ЗАТО г. Радужный Владимирской области, утвержденной  решением  Совета  народных депутатов ЗАТО г. Радужный Владимирской области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 xml:space="preserve">,  </w:t>
      </w:r>
      <w:r>
        <w:rPr>
          <w:rFonts w:cs="Times New Roman" w:ascii="Times New Roman" w:hAnsi="Times New Roman"/>
          <w:sz w:val="26"/>
          <w:szCs w:val="26"/>
          <w:lang w:eastAsia="ru-RU"/>
        </w:rPr>
        <w:t>Федеральный закон от 12.01.1996 № 8-ФЗ «О погребении и похоронном деле»</w:t>
      </w:r>
      <w:r>
        <w:rPr>
          <w:rFonts w:cs="Times New Roman" w:ascii="Times New Roman" w:hAnsi="Times New Roman"/>
          <w:bCs/>
          <w:sz w:val="26"/>
          <w:szCs w:val="26"/>
          <w:shd w:fill="FFFFFF" w:val="clear"/>
        </w:rPr>
        <w:t>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  <w:shd w:fill="FFFFFF" w:val="clear"/>
          <w:lang w:eastAsia="ru-RU"/>
        </w:rPr>
        <w:tab/>
      </w:r>
      <w:r>
        <w:rPr>
          <w:rFonts w:cs="Times New Roman" w:ascii="Times New Roman" w:hAnsi="Times New Roman"/>
          <w:sz w:val="26"/>
          <w:szCs w:val="26"/>
          <w:lang w:eastAsia="ru-RU"/>
        </w:rPr>
        <w:t>Основными приоритетами муниципальной политики в жилищно-коммунальной сферы является модернизация объектов коммунальной инфраструктуры, повышение качества предоставляемых жилищно-коммунальных услуг, создание комфортной и безопасной среды для проживания граждан.</w:t>
      </w:r>
    </w:p>
    <w:p>
      <w:pPr>
        <w:pStyle w:val="Normal"/>
        <w:spacing w:lineRule="auto" w:line="240" w:before="0" w:after="0"/>
        <w:ind w:firstLine="5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Основную цель функционирования жилищно-коммунального комплекса можно сформулировать, как обеспечение эффективного механизма, устойчивого и надежного функционирования систем жизнеобеспечения населения, повышение качества жилищно-коммунальных и бытовых услуг.</w:t>
      </w:r>
    </w:p>
    <w:p>
      <w:pPr>
        <w:pStyle w:val="Normal"/>
        <w:spacing w:lineRule="auto" w:line="240" w:before="0" w:after="0"/>
        <w:ind w:firstLine="5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  <w:t xml:space="preserve">ΙΙΙ. Задачи муниципального управления и обеспечения безопасности жителей города муниципальной программы, определенные в соответствии с национальными целями развития Российской Федерации, </w:t>
      </w:r>
      <w:r>
        <w:rPr>
          <w:rFonts w:cs="Times New Roman" w:ascii="Times New Roman" w:hAnsi="Times New Roman"/>
          <w:b/>
          <w:bCs/>
          <w:sz w:val="26"/>
          <w:szCs w:val="26"/>
          <w:shd w:fill="FFFFFF" w:val="clear"/>
        </w:rPr>
        <w:t>Стратегией социально-экономического развития муниципального образования ЗАТО г. Радужный Владимирской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ab/>
        <w:t>Основными задачами программы являются: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- модернизация и ремонт муниципальных объектов коммунальной инфраструктуры ЗАТО г. Радужный Владимирской области;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- создание условий для снижения издержек и повышение качества жилищных и коммунальных услуг;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- реализация мероприятий для создания безопасных условий проживания граждан</w:t>
      </w:r>
      <w:r>
        <w:rPr>
          <w:rFonts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- создание условий для улучшения бытового обслуживания населения</w:t>
      </w:r>
      <w:r>
        <w:rPr>
          <w:rFonts w:cs="Times New Roman" w:ascii="Times New Roman" w:hAnsi="Times New Roman"/>
          <w:sz w:val="26"/>
          <w:szCs w:val="26"/>
          <w:lang w:eastAsia="ru-RU"/>
        </w:rPr>
        <w:t>;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- обеспечение финансовой устойчивости муниципальных унитарных предприятий ЗАТО г. Радужный Владимирской области, повышение эффективности и осуществление контроля за их деятельностью и  предупреждение банкротства предприятий.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ar-SA"/>
        </w:rPr>
        <w:tab/>
        <w:t xml:space="preserve">Реализация мероприятий Программы позволит обеспечить </w:t>
      </w:r>
      <w:r>
        <w:rPr>
          <w:rFonts w:cs="Times New Roman" w:ascii="Times New Roman" w:hAnsi="Times New Roman"/>
          <w:sz w:val="26"/>
          <w:szCs w:val="26"/>
        </w:rPr>
        <w:t>устойчивое и надежное функционирование систем жизнеобеспечения населения, повышение качества и доступности предоставляемых жилищных, коммунальных и бытовых услуг.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Heading1"/>
        <w:keepNext w:val="false"/>
        <w:widowControl w:val="false"/>
        <w:numPr>
          <w:ilvl w:val="0"/>
          <w:numId w:val="2"/>
        </w:numPr>
        <w:shd w:val="clear" w:color="auto" w:fill="FFFFFF"/>
        <w:tabs>
          <w:tab w:val="clear" w:pos="720"/>
          <w:tab w:val="left" w:pos="11057" w:leader="none"/>
        </w:tabs>
        <w:overflowPunct w:val="true"/>
        <w:ind w:left="405" w:right="564"/>
        <w:textAlignment w:val="auto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П А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С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П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О</w:t>
      </w:r>
      <w:r>
        <w:rPr>
          <w:spacing w:val="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Р</w:t>
      </w:r>
      <w:r>
        <w:rPr>
          <w:spacing w:val="-1"/>
          <w:sz w:val="28"/>
          <w:szCs w:val="28"/>
          <w:u w:val="none"/>
        </w:rPr>
        <w:t xml:space="preserve"> </w:t>
      </w:r>
      <w:r>
        <w:rPr>
          <w:sz w:val="28"/>
          <w:szCs w:val="28"/>
          <w:u w:val="none"/>
        </w:rPr>
        <w:t>Т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0" w:after="0"/>
        <w:ind w:left="405" w:right="5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Муниципальной программы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0" w:after="0"/>
        <w:ind w:left="405" w:right="564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Жилищно-коммунальный комплекс на территории 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0" w:after="0"/>
        <w:ind w:left="405" w:right="564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ЗАТО г. Радужный Владимирской области</w:t>
      </w:r>
      <w:r>
        <w:rPr>
          <w:rFonts w:cs="Times New Roman" w:ascii="Times New Roman" w:hAnsi="Times New Roman"/>
          <w:b/>
          <w:i/>
          <w:sz w:val="28"/>
          <w:szCs w:val="28"/>
        </w:rPr>
        <w:t>»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exact" w:line="319"/>
        <w:ind w:left="405" w:right="56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Основные положения</w:t>
      </w:r>
    </w:p>
    <w:tbl>
      <w:tblPr>
        <w:tblW w:w="9657" w:type="dxa"/>
        <w:jc w:val="left"/>
        <w:tblInd w:w="1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14"/>
        <w:gridCol w:w="4842"/>
      </w:tblGrid>
      <w:tr>
        <w:trPr>
          <w:trHeight w:val="76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Куратор</w:t>
            </w:r>
            <w:r>
              <w:rPr>
                <w:rFonts w:cs="Times New Roman" w:ascii="Times New Roman" w:hAnsi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муниципальной программы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Попов Вадим Анатольевич, заместитель</w:t>
            </w:r>
            <w:r>
              <w:rPr>
                <w:rFonts w:cs="Times New Roman" w:ascii="Times New Roman" w:hAnsi="Times New Roman"/>
                <w:spacing w:val="-3"/>
                <w:sz w:val="26"/>
                <w:szCs w:val="26"/>
                <w:lang w:eastAsia="en-US"/>
              </w:rPr>
              <w:t xml:space="preserve"> главы администрации города по городскому хозяйству</w:t>
            </w:r>
          </w:p>
        </w:tc>
      </w:tr>
      <w:tr>
        <w:trPr>
          <w:trHeight w:val="88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Ответственный исполнитель</w:t>
            </w:r>
            <w:r>
              <w:rPr>
                <w:rFonts w:cs="Times New Roman" w:ascii="Times New Roman" w:hAnsi="Times New Roman"/>
                <w:spacing w:val="1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муниципальной программы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Митенин Олег Геннадьевич, председатель муниципального казенного учреждения «Городской комитет муниципального хозяйства ЗАТО г. Радужный Владимирской области</w:t>
            </w:r>
          </w:p>
        </w:tc>
      </w:tr>
      <w:tr>
        <w:trPr>
          <w:trHeight w:val="88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pacing w:val="-2"/>
                <w:sz w:val="26"/>
                <w:szCs w:val="26"/>
                <w:lang w:eastAsia="en-US"/>
              </w:rPr>
              <w:t xml:space="preserve">Период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реализации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Этап</w:t>
            </w:r>
            <w:r>
              <w:rPr>
                <w:rFonts w:cs="Times New Roman" w:ascii="Times New Roman" w:hAnsi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I:</w:t>
            </w:r>
            <w:r>
              <w:rPr>
                <w:rFonts w:cs="Times New Roman" w:ascii="Times New Roman" w:hAnsi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2024 год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Этап</w:t>
            </w:r>
            <w:r>
              <w:rPr>
                <w:rFonts w:cs="Times New Roman" w:ascii="Times New Roman" w:hAnsi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II:</w:t>
            </w:r>
            <w:r>
              <w:rPr>
                <w:rFonts w:cs="Times New Roman" w:ascii="Times New Roman" w:hAnsi="Times New Roman"/>
                <w:spacing w:val="-2"/>
                <w:sz w:val="26"/>
                <w:szCs w:val="26"/>
                <w:lang w:eastAsia="en-US"/>
              </w:rPr>
              <w:t xml:space="preserve"> 2025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год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pacing w:val="-1"/>
                <w:sz w:val="26"/>
                <w:szCs w:val="26"/>
                <w:lang w:eastAsia="en-US"/>
              </w:rPr>
              <w:t xml:space="preserve">Этап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III: 2026 год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 xml:space="preserve">Этап </w:t>
            </w:r>
            <w:r>
              <w:rPr>
                <w:rFonts w:cs="Times New Roman" w:ascii="Times New Roman" w:hAnsi="Times New Roman"/>
                <w:sz w:val="26"/>
                <w:szCs w:val="26"/>
                <w:lang w:val="en-US" w:eastAsia="en-US"/>
              </w:rPr>
              <w:t>IV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: 2027 год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 xml:space="preserve">Этап </w:t>
            </w:r>
            <w:r>
              <w:rPr>
                <w:rFonts w:cs="Times New Roman" w:ascii="Times New Roman" w:hAnsi="Times New Roman"/>
                <w:sz w:val="26"/>
                <w:szCs w:val="26"/>
                <w:lang w:val="en-US" w:eastAsia="en-US"/>
              </w:rPr>
              <w:t>V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:  2028 год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 xml:space="preserve">Этап </w:t>
            </w:r>
            <w:r>
              <w:rPr>
                <w:rFonts w:cs="Times New Roman" w:ascii="Times New Roman" w:hAnsi="Times New Roman"/>
                <w:sz w:val="26"/>
                <w:szCs w:val="26"/>
                <w:lang w:val="en-US" w:eastAsia="en-US"/>
              </w:rPr>
              <w:t>VI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: 2029 год</w:t>
            </w:r>
          </w:p>
        </w:tc>
      </w:tr>
      <w:tr>
        <w:trPr>
          <w:trHeight w:val="88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Цели</w:t>
            </w:r>
            <w:r>
              <w:rPr>
                <w:rFonts w:cs="Times New Roman" w:ascii="Times New Roman" w:hAnsi="Times New Roman"/>
                <w:spacing w:val="-5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муниципальной программы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Обеспечение эффективного механизма, устойчивого и надежного функционирования систем жизнеобеспечения населения, повышение качества жилищно-коммунальных и бытовых услуг</w:t>
            </w:r>
          </w:p>
        </w:tc>
      </w:tr>
      <w:tr>
        <w:trPr>
          <w:trHeight w:val="88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Направления</w:t>
            </w:r>
            <w:r>
              <w:rPr>
                <w:rFonts w:cs="Times New Roman" w:ascii="Times New Roman" w:hAnsi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(подпрограммы)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1. Подпрограмма 1: «Развитие жилищно-коммунального комплекса на территории ЗАТО г. Радужный Владимирской области»;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2. Подпрограмма 2: 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      </w:r>
          </w:p>
        </w:tc>
      </w:tr>
      <w:tr>
        <w:trPr>
          <w:trHeight w:val="88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Объемы финансового обеспечения за весь период реализации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 xml:space="preserve">419 676,84818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тыс. </w:t>
            </w: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руб., в том числе: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 xml:space="preserve">2024 год-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68 656,67899 </w:t>
            </w: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тыс. руб.,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2025 год- 107 102,38139 тыс. руб.,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2026 год-  68 094,93011 тыс. руб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.,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2027 год-  58 506,70523 тыс. руб.,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2028 год-  58 606,29123 тыс. руб.,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en-US"/>
              </w:rPr>
              <w:t>2029 год-  58 709,86123 тыс. руб.</w:t>
            </w:r>
          </w:p>
        </w:tc>
      </w:tr>
      <w:tr>
        <w:trPr>
          <w:trHeight w:val="885" w:hRule="atLeast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bookmarkStart w:id="0" w:name="__DdeLink__23184_1625634644"/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cs="Times New Roman" w:ascii="Times New Roman" w:hAnsi="Times New Roman"/>
                <w:bCs/>
                <w:sz w:val="26"/>
                <w:szCs w:val="26"/>
                <w:lang w:eastAsia="en-US"/>
              </w:rPr>
              <w:t>С</w:t>
            </w:r>
            <w:r>
              <w:rPr>
                <w:rFonts w:cs="Times New Roman" w:ascii="Times New Roman" w:hAnsi="Times New Roman"/>
                <w:sz w:val="26"/>
                <w:szCs w:val="26"/>
                <w:lang w:eastAsia="en-US"/>
              </w:rPr>
              <w:t>оздание механизмов развития комфортной городской среды, комплексного развития городов</w:t>
            </w:r>
          </w:p>
        </w:tc>
      </w:tr>
    </w:tbl>
    <w:p>
      <w:pPr>
        <w:sectPr>
          <w:type w:val="nextPage"/>
          <w:pgSz w:w="11906" w:h="16838"/>
          <w:pgMar w:left="1418" w:right="738" w:gutter="0" w:header="0" w:top="709" w:footer="0" w:bottom="70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2.Показатели муниципальной программы 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15701" w:type="dxa"/>
        <w:jc w:val="left"/>
        <w:tblInd w:w="1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29"/>
        <w:gridCol w:w="1988"/>
        <w:gridCol w:w="1275"/>
        <w:gridCol w:w="995"/>
        <w:gridCol w:w="850"/>
        <w:gridCol w:w="851"/>
        <w:gridCol w:w="849"/>
        <w:gridCol w:w="851"/>
        <w:gridCol w:w="851"/>
        <w:gridCol w:w="1985"/>
        <w:gridCol w:w="1416"/>
        <w:gridCol w:w="1559"/>
        <w:gridCol w:w="1601"/>
      </w:tblGrid>
      <w:tr>
        <w:trPr>
          <w:trHeight w:val="444" w:hRule="atLeast"/>
        </w:trPr>
        <w:tc>
          <w:tcPr>
            <w:tcW w:w="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219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1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Наименование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показателя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73" w:after="0"/>
              <w:ind w:firstLine="4" w:left="81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измерения 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(по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ОКЕИ)</w:t>
            </w:r>
          </w:p>
        </w:tc>
        <w:tc>
          <w:tcPr>
            <w:tcW w:w="9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219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значение</w:t>
            </w:r>
          </w:p>
        </w:tc>
        <w:tc>
          <w:tcPr>
            <w:tcW w:w="42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6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Период,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год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13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</w:t>
            </w:r>
          </w:p>
        </w:tc>
        <w:tc>
          <w:tcPr>
            <w:tcW w:w="14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73" w:after="0"/>
              <w:ind w:left="60" w:right="49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Ответственный</w:t>
            </w:r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 xml:space="preserve">за </w:t>
            </w:r>
            <w:r>
              <w:rPr>
                <w:sz w:val="21"/>
                <w:szCs w:val="21"/>
              </w:rPr>
              <w:t>достижение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/>
              <w:ind w:firstLine="4" w:left="26" w:right="1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Связь с</w:t>
            </w:r>
            <w:r>
              <w:rPr>
                <w:spacing w:val="1"/>
                <w:sz w:val="21"/>
                <w:szCs w:val="21"/>
              </w:rPr>
              <w:t xml:space="preserve"> показателями </w:t>
            </w:r>
            <w:r>
              <w:rPr>
                <w:spacing w:val="-2"/>
                <w:sz w:val="21"/>
                <w:szCs w:val="21"/>
              </w:rPr>
              <w:t xml:space="preserve">национальных </w:t>
            </w:r>
            <w:r>
              <w:rPr>
                <w:sz w:val="21"/>
                <w:szCs w:val="21"/>
              </w:rPr>
              <w:t>целей</w:t>
            </w:r>
          </w:p>
        </w:tc>
        <w:tc>
          <w:tcPr>
            <w:tcW w:w="16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/>
              <w:ind w:firstLine="4" w:left="26" w:right="1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>
        <w:trPr>
          <w:trHeight w:val="594" w:hRule="atLeast"/>
        </w:trPr>
        <w:tc>
          <w:tcPr>
            <w:tcW w:w="62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98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99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40" w:after="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40" w:after="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40" w:after="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40" w:after="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40" w:after="0"/>
              <w:ind w:left="59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98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41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55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601" w:type="dxa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before="0" w:after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306" w:hRule="atLeast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13</w:t>
            </w:r>
          </w:p>
        </w:tc>
      </w:tr>
      <w:tr>
        <w:trPr>
          <w:trHeight w:val="366" w:hRule="atLeast"/>
        </w:trPr>
        <w:tc>
          <w:tcPr>
            <w:tcW w:w="1570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Цель</w:t>
            </w:r>
            <w:r>
              <w:rPr>
                <w:rFonts w:ascii="Times New Roman" w:hAnsi="Times New Roman"/>
                <w:i/>
                <w:iCs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муниципальной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программы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«Жилищно-коммунальный комплекс на территории ЗАТО г. Радужный Владимирской области»</w:t>
            </w:r>
            <w:r>
              <w:rPr>
                <w:rFonts w:ascii="Times New Roman" w:hAnsi="Times New Roman"/>
                <w:i/>
                <w:iCs/>
                <w:spacing w:val="2"/>
                <w:sz w:val="21"/>
                <w:szCs w:val="21"/>
              </w:rPr>
              <w:t xml:space="preserve"> (Подпрограмма 1):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Обеспечение комплексного развития коммунальной инфраструктуры ЗАТО г. Радужный Владимирской области, создание комфортных и безопасных условий проживания граждан</w:t>
            </w:r>
          </w:p>
        </w:tc>
      </w:tr>
      <w:tr>
        <w:trPr>
          <w:trHeight w:val="373" w:hRule="atLeast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обеспеченных доступом к коммунальной инфраструктуре в муниципальном образовании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РФ от 07.05.2024 №309 «О национальных целях развития Российской Федерации на период до 2030 года и на перспективу до 2036 года»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для проживания граждан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Соответствие фактически сложившегося роста платы граждан за коммунальные услуги росту, установленному субъектом Российской Федерации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Коэффициент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≥</w:t>
            </w:r>
            <w:r>
              <w:rPr>
                <w:sz w:val="21"/>
                <w:szCs w:val="21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Постановление Правительства РФ от 30.04.2014 № 400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«О формировании индексов изменения размера платы граждан за коммунальные услуги в Российской Федерации»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для проживания граждан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Жалобы граждан, связанные с нарушением специализированными службами по вопросам похоронного дела прав граждан на предоставление гарантированных безвозмездных услуг по погребению умерших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ru-RU"/>
              </w:rPr>
              <w:t>Федеральный закон от 12.01.1996 № 8-ФЗ «О погребении и похоронном деле»;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ru-RU"/>
              </w:rPr>
              <w:t>Указ Президента РФ от 29.06.1996 № 1001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ru-RU"/>
              </w:rPr>
              <w:t>«О гарантиях прав граждан на предоставление услуг по погребению умерших»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для проживания граждан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>
        <w:trPr>
          <w:trHeight w:val="373" w:hRule="atLeast"/>
        </w:trPr>
        <w:tc>
          <w:tcPr>
            <w:tcW w:w="1570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Цель</w:t>
            </w:r>
            <w:r>
              <w:rPr>
                <w:rFonts w:ascii="Times New Roman" w:hAnsi="Times New Roman"/>
                <w:i/>
                <w:iCs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муниципальной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программы</w:t>
            </w:r>
            <w:r>
              <w:rPr>
                <w:rFonts w:ascii="Times New Roman" w:hAnsi="Times New Roman"/>
                <w:i/>
                <w:iCs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«Жилищно-коммунальный комплекс на территории ЗАТО г. Радужный Владимирской области»</w:t>
            </w:r>
            <w:r>
              <w:rPr>
                <w:rFonts w:ascii="Times New Roman" w:hAnsi="Times New Roman"/>
                <w:i/>
                <w:iCs/>
                <w:spacing w:val="2"/>
                <w:sz w:val="21"/>
                <w:szCs w:val="21"/>
              </w:rPr>
              <w:t xml:space="preserve"> (Подпрограмма 2):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Финансовое оздоровление муниципальных унитарных предприятий, учредителем которых является администрация ЗАТО г. Радужный Владимирской области</w:t>
            </w:r>
          </w:p>
        </w:tc>
      </w:tr>
      <w:tr>
        <w:trPr>
          <w:trHeight w:val="373" w:hRule="atLeast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неэффективных предприятий жилищно-коммунального хозяйства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«ГКМХ»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TableParagraph"/>
        <w:tabs>
          <w:tab w:val="clear" w:pos="720"/>
          <w:tab w:val="left" w:pos="11057" w:leader="none"/>
        </w:tabs>
        <w:ind w:left="750" w:right="745"/>
        <w:jc w:val="center"/>
        <w:rPr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3. Структура муниципальной программы</w:t>
      </w:r>
    </w:p>
    <w:p>
      <w:pPr>
        <w:pStyle w:val="TableParagraph"/>
        <w:tabs>
          <w:tab w:val="clear" w:pos="720"/>
          <w:tab w:val="left" w:pos="11057" w:leader="none"/>
        </w:tabs>
        <w:ind w:left="750" w:right="7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35"/>
        <w:gridCol w:w="4933"/>
        <w:gridCol w:w="1817"/>
        <w:gridCol w:w="990"/>
        <w:gridCol w:w="1620"/>
        <w:gridCol w:w="5693"/>
      </w:tblGrid>
      <w:tr>
        <w:trPr>
          <w:trHeight w:val="561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8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Задачи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структурного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элемента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50" w:right="74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Связь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50" w:right="74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показателями</w:t>
            </w:r>
          </w:p>
        </w:tc>
      </w:tr>
      <w:tr>
        <w:trPr>
          <w:trHeight w:val="275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6"/>
              <w:ind w:left="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6"/>
              <w:ind w:left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6"/>
              <w:ind w:left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6"/>
              <w:ind w:left="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583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94" w:after="0"/>
              <w:ind w:right="6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en-US"/>
              </w:rPr>
              <w:t>Направление 1 (подпрограмма): «Развитие жилищно-коммунального комплекса на территории ЗАТО г. Радужный Владимирской области»</w:t>
            </w:r>
          </w:p>
        </w:tc>
      </w:tr>
      <w:tr>
        <w:trPr>
          <w:trHeight w:val="448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94" w:after="0"/>
              <w:ind w:right="624"/>
              <w:jc w:val="center"/>
              <w:rPr/>
            </w:pPr>
            <w:r>
              <w:rPr>
                <w:i/>
              </w:rPr>
              <w:t>Мероприятия, реализуемые в составе региональных и/или федеральных проектов, отсутствуют</w:t>
            </w:r>
          </w:p>
        </w:tc>
      </w:tr>
      <w:tr>
        <w:trPr>
          <w:trHeight w:val="448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firstLine="709"/>
              <w:contextualSpacing/>
              <w:jc w:val="center"/>
              <w:rPr>
                <w:rFonts w:ascii="Times New Roman" w:hAnsi="Times New Roman" w:eastAsia="Times New Roman" w:cs="Times New Roman"/>
                <w:i/>
                <w:i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lang w:eastAsia="zh-CN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>
        <w:trPr>
          <w:trHeight w:val="448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</w:rPr>
              <w:t>Ведомственный</w:t>
            </w:r>
            <w:r>
              <w:rPr>
                <w:rFonts w:eastAsia="Times New Roman" w:cs="Times New Roman" w:ascii="Times New Roman" w:hAnsi="Times New Roman"/>
                <w:i/>
                <w:spacing w:val="-3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</w:rPr>
              <w:t>проект отсутствует</w:t>
            </w:r>
          </w:p>
        </w:tc>
      </w:tr>
      <w:tr>
        <w:trPr>
          <w:trHeight w:val="448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</w:t>
            </w:r>
          </w:p>
        </w:tc>
        <w:tc>
          <w:tcPr>
            <w:tcW w:w="15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>Комплекс процессных мероприятий «Развитие жилищно-коммунального комплекса»</w:t>
            </w:r>
          </w:p>
        </w:tc>
      </w:tr>
      <w:tr>
        <w:trPr>
          <w:trHeight w:val="448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>Ответственный за реализацию: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МКУ «ГКМХ»</w:t>
            </w:r>
          </w:p>
        </w:tc>
        <w:tc>
          <w:tcPr>
            <w:tcW w:w="7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 xml:space="preserve">Срок реализации: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2024-2029 г.г.</w:t>
            </w:r>
          </w:p>
        </w:tc>
      </w:tr>
      <w:tr>
        <w:trPr>
          <w:trHeight w:val="30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1.4.1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rPr>
                <w:i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Задача 1: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Модернизация и ремонт объектов коммунальной инфраструктуры ЗАТО г. Радужный Владимирской области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проживания граждан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</w:tr>
      <w:tr>
        <w:trPr>
          <w:trHeight w:val="30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1.4.2.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107"/>
              <w:rPr>
                <w:i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Задача 2: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условий для снижения издержек и повышение качества жилищных и коммунальных услуг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качества и доступности предоставляемых жилищных и коммунальных услуг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Соответствие фактически сложившегося роста платы граждан за коммунальные услуги росту, установленному субъектом Российской Федерации</w:t>
            </w:r>
          </w:p>
        </w:tc>
      </w:tr>
      <w:tr>
        <w:trPr>
          <w:trHeight w:val="30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1.4.3.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107"/>
              <w:rPr>
                <w:i/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Задача 3: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Реализация мероприятий для создания безопасных условий проживания граждан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проживания граждан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</w:tr>
      <w:tr>
        <w:trPr>
          <w:trHeight w:val="30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1.4.4.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107"/>
              <w:rPr>
                <w:i/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Задача 4: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условий для улучшения бытового обслуживания населения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Создание комфортных и безопасных условий проживания граждан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потребителей,</w:t>
            </w:r>
          </w:p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обеспеченных доступом к коммунальной инфраструктуре в муниципальном образовании</w:t>
            </w:r>
          </w:p>
        </w:tc>
      </w:tr>
      <w:tr>
        <w:trPr>
          <w:trHeight w:val="302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1.4.5.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>Задача 5: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Создание условий для надлежащего содержания мест захоронения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ru-RU"/>
              </w:rPr>
              <w:t>Содержание мест для  захоронения в соответствии с этическими, санитарными и экологическими требованиями и установленными правилами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Cs/>
                <w:sz w:val="21"/>
                <w:szCs w:val="21"/>
                <w:lang w:eastAsia="ru-RU"/>
              </w:rPr>
              <w:t>Жалобы граждан, связанные с нарушением прав граждан на предоставление гарантированных безвозмездных услуг по погребению умерших</w:t>
            </w:r>
          </w:p>
        </w:tc>
      </w:tr>
      <w:tr>
        <w:trPr>
          <w:trHeight w:val="302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1.4.6.</w:t>
            </w:r>
          </w:p>
        </w:tc>
        <w:tc>
          <w:tcPr>
            <w:tcW w:w="4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>Задача 6: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Организация выполнения работ, необходимых для надлежащего содержания, текущего ремонта и безопасной эксплуатации муниципальных объектов</w:t>
            </w:r>
          </w:p>
        </w:tc>
        <w:tc>
          <w:tcPr>
            <w:tcW w:w="44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Содержание и безопасная эксплуатация муниципальных объектов</w:t>
            </w:r>
          </w:p>
        </w:tc>
        <w:tc>
          <w:tcPr>
            <w:tcW w:w="5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napToGrid w:val="false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eastAsia="ru-RU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1.5.</w:t>
            </w:r>
          </w:p>
        </w:tc>
        <w:tc>
          <w:tcPr>
            <w:tcW w:w="15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</w:rPr>
              <w:t>Структурные элементы, не входящие в направления (подпрограммы), отсутствуют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94" w:after="0"/>
              <w:ind w:right="6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lang w:eastAsia="en-US"/>
              </w:rPr>
              <w:t>Направление 2 (подпрограмма): 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94" w:after="0"/>
              <w:ind w:right="624"/>
              <w:jc w:val="center"/>
              <w:rPr/>
            </w:pPr>
            <w:r>
              <w:rPr>
                <w:i/>
              </w:rPr>
              <w:t>Мероприятия, реализуемые в составе региональных и/или федеральных проектов, отсутствуют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firstLine="709"/>
              <w:contextualSpacing/>
              <w:jc w:val="center"/>
              <w:rPr>
                <w:rFonts w:ascii="Times New Roman" w:hAnsi="Times New Roman" w:eastAsia="Times New Roman" w:cs="Times New Roman"/>
                <w:i/>
                <w:i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lang w:eastAsia="zh-CN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10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</w:rPr>
              <w:t>Ведомственный</w:t>
            </w:r>
            <w:r>
              <w:rPr>
                <w:rFonts w:eastAsia="Times New Roman" w:cs="Times New Roman" w:ascii="Times New Roman" w:hAnsi="Times New Roman"/>
                <w:i/>
                <w:spacing w:val="-3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sz w:val="22"/>
                <w:szCs w:val="22"/>
              </w:rPr>
              <w:t>проект отсутствует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i/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Комплекс процессных мероприятий «Финансовое оздоровление муниципальных унитарных предприятий, учредителем которых является администрация ЗАТО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i/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г. Радужный Владимирской области»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6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>Ответственный за реализацию: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МКУ «ГКМХ»</w:t>
            </w:r>
          </w:p>
        </w:tc>
        <w:tc>
          <w:tcPr>
            <w:tcW w:w="8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</w:rPr>
              <w:t xml:space="preserve">Срок реализации: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2024-2029 г.г.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2.4.1.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Задача 1: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эффективности осуществления контроля за деятельностью муниципальных унитарных предприятий ЗАТО г. Радужный Владимирской области, предупреждение банкротства предприятий</w:t>
            </w: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неэффективных предприятий жилищно-коммунального хозяйства</w:t>
            </w:r>
          </w:p>
        </w:tc>
      </w:tr>
      <w:tr>
        <w:trPr>
          <w:trHeight w:val="28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2.5.</w:t>
            </w:r>
          </w:p>
        </w:tc>
        <w:tc>
          <w:tcPr>
            <w:tcW w:w="1505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/>
              <w:jc w:val="center"/>
              <w:rPr>
                <w:i/>
                <w:i/>
                <w:iCs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2"/>
                <w:szCs w:val="22"/>
              </w:rPr>
              <w:t>Структурные элементы, не входящие в направления (подпрограммы), отсутствуют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BodyText"/>
        <w:rPr/>
      </w:pPr>
      <w:r>
        <w:rPr/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1057" w:leader="none"/>
        </w:tabs>
        <w:spacing w:lineRule="exact" w:line="256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cs="Times New Roman" w:ascii="Times New Roman" w:hAnsi="Times New Roman"/>
          <w:b/>
          <w:spacing w:val="-1"/>
          <w:sz w:val="28"/>
          <w:szCs w:val="28"/>
        </w:rPr>
        <w:t>4. Финансовое обеспечение муниципальной программы</w:t>
      </w:r>
    </w:p>
    <w:p>
      <w:pPr>
        <w:pStyle w:val="BodyText"/>
        <w:rPr/>
      </w:pPr>
      <w:r>
        <w:rPr/>
      </w:r>
    </w:p>
    <w:tbl>
      <w:tblPr>
        <w:tblW w:w="159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50"/>
        <w:gridCol w:w="2267"/>
        <w:gridCol w:w="1419"/>
        <w:gridCol w:w="1416"/>
        <w:gridCol w:w="1418"/>
        <w:gridCol w:w="1418"/>
        <w:gridCol w:w="1419"/>
        <w:gridCol w:w="1418"/>
        <w:gridCol w:w="1557"/>
      </w:tblGrid>
      <w:tr>
        <w:trPr>
          <w:trHeight w:val="275" w:hRule="atLeast"/>
        </w:trPr>
        <w:tc>
          <w:tcPr>
            <w:tcW w:w="3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11057" w:leader="none"/>
              </w:tabs>
              <w:overflowPunct w:val="false"/>
              <w:spacing w:before="0" w:after="0"/>
              <w:ind w:hanging="0" w:left="0" w:right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</w:t>
            </w:r>
            <w:r>
              <w:rPr>
                <w:rFonts w:cs="Times New Roman"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муниципал</w:t>
            </w:r>
            <w:r>
              <w:rPr>
                <w:rFonts w:cs="Times New Roman" w:ascii="Times New Roman" w:hAnsi="Times New Roman"/>
                <w:spacing w:val="-6"/>
                <w:sz w:val="20"/>
                <w:szCs w:val="20"/>
              </w:rPr>
              <w:t>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н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>о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й программы, структурного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элемента/</w:t>
            </w:r>
            <w:r>
              <w:rPr>
                <w:rFonts w:cs="Times New Roman"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ГРБС/КБК</w:t>
            </w:r>
          </w:p>
        </w:tc>
        <w:tc>
          <w:tcPr>
            <w:tcW w:w="100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300" w:hRule="atLeast"/>
        </w:trPr>
        <w:tc>
          <w:tcPr>
            <w:tcW w:w="36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spacing w:before="0" w:after="0"/>
              <w:ind w:hanging="0" w:left="0" w:right="0"/>
              <w:jc w:val="center"/>
              <w:rPr>
                <w:spacing w:val="-3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</w:r>
          </w:p>
        </w:tc>
        <w:tc>
          <w:tcPr>
            <w:tcW w:w="22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spacing w:before="0" w:after="0"/>
              <w:ind w:hanging="0" w:left="0" w:right="0"/>
              <w:jc w:val="center"/>
              <w:rPr>
                <w:spacing w:val="-3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2027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2029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Всего</w:t>
            </w:r>
          </w:p>
        </w:tc>
      </w:tr>
      <w:tr>
        <w:trPr>
          <w:trHeight w:val="282" w:hRule="atLeast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9</w:t>
            </w:r>
          </w:p>
        </w:tc>
      </w:tr>
      <w:tr>
        <w:trPr>
          <w:trHeight w:val="527" w:hRule="atLeast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eastAsia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Муниципальная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5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программа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3"/>
              </w:rPr>
              <w:t xml:space="preserve"> «Жилищно-коммунальный комплекс на территории ЗАТО г. Радужный Владимирской области»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, в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1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том</w:t>
            </w:r>
            <w:r>
              <w:rPr>
                <w:rFonts w:eastAsia="Times New Roman" w:cs="Times New Roman" w:ascii="Times New Roman" w:hAnsi="Times New Roman"/>
                <w:b/>
                <w:bCs/>
                <w:spacing w:val="-9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числе: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68 656,67899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107 102,38139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68 094,93011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cs="Times New Roman" w:ascii="Times New Roman" w:hAnsi="Times New Roman"/>
                <w:b/>
                <w:iCs/>
              </w:rPr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iCs/>
              </w:rPr>
              <w:t>419676,84818</w:t>
            </w:r>
          </w:p>
        </w:tc>
      </w:tr>
      <w:tr>
        <w:trPr>
          <w:trHeight w:val="426" w:hRule="atLeast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i/>
                <w:iCs/>
              </w:rPr>
              <w:t>Комплекс процессных мероприятий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pacing w:val="-3"/>
              </w:rPr>
              <w:t>«Развитие жилищно-коммунального комплекса»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68656,67899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107102,38139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68094,93011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b/>
                <w:iCs/>
              </w:rPr>
              <w:t>419676,84818</w:t>
            </w:r>
          </w:p>
        </w:tc>
      </w:tr>
      <w:tr>
        <w:trPr>
          <w:trHeight w:val="150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Федеральный бюджет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ind w:left="70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</w:tr>
      <w:tr>
        <w:trPr>
          <w:trHeight w:val="113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75,0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33809,45000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166,211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34050,66100</w:t>
            </w:r>
          </w:p>
        </w:tc>
      </w:tr>
      <w:tr>
        <w:trPr>
          <w:trHeight w:val="113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733-0501-0910172420-244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75,0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568,3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643,3</w:t>
            </w:r>
          </w:p>
        </w:tc>
      </w:tr>
      <w:tr>
        <w:trPr>
          <w:trHeight w:val="113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733-0502-0910373800-811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33241,15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33241,15</w:t>
            </w:r>
          </w:p>
        </w:tc>
      </w:tr>
      <w:tr>
        <w:trPr>
          <w:trHeight w:val="113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733-0502-09102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2160-244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166,211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166,211</w:t>
            </w:r>
          </w:p>
        </w:tc>
      </w:tr>
      <w:tr>
        <w:trPr>
          <w:trHeight w:val="296" w:hRule="atLeast"/>
        </w:trPr>
        <w:tc>
          <w:tcPr>
            <w:tcW w:w="36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Бюджет МО  ЗАТО г. Радужный Владимирской области</w:t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ind w:left="106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/>
            </w:pPr>
            <w:r>
              <w:rPr>
                <w:i/>
                <w:iCs/>
                <w:sz w:val="20"/>
                <w:szCs w:val="20"/>
              </w:rPr>
              <w:t>Комплекс процессных мероприятий 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ind w:left="70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68581,67899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73292,93139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67928,71911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385626,18718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numPr>
                <w:ilvl w:val="0"/>
                <w:numId w:val="0"/>
              </w:numPr>
              <w:tabs>
                <w:tab w:val="clear" w:pos="720"/>
                <w:tab w:val="left" w:pos="11057" w:leader="none"/>
              </w:tabs>
              <w:snapToGrid w:val="false"/>
              <w:ind w:hanging="0" w:left="106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733-0501-09101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2420-244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31,10165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28,78745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59,88910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733-0501-0940120450-244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423,36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411,37700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420,0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2064,737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733-0501-0940120460-244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1213,0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1259,20353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1595,09212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8987,29565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733-0501-0940120460-247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1930,645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2 212,82429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2044,15732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2125,92361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2125,92361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2125,92361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12565,39744</w:t>
            </w:r>
          </w:p>
        </w:tc>
      </w:tr>
      <w:tr>
        <w:trPr>
          <w:trHeight w:val="620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733-0501-0940120470-244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2782,208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3 214,30443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3130,673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3255,89992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3255,89992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3255,89992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18894,88519</w:t>
            </w:r>
          </w:p>
        </w:tc>
      </w:tr>
      <w:tr>
        <w:trPr>
          <w:trHeight w:val="356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733-0502-0940120480-244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754,24411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1 388, 55691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1410,0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840,0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840,0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840,0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7782,80102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733-0501-0940191070-244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390,97141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1 103,12802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159,73997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1653,83940</w:t>
            </w:r>
          </w:p>
        </w:tc>
      </w:tr>
      <w:tr>
        <w:trPr>
          <w:trHeight w:val="367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733-0502-09102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2160-244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195</w:t>
            </w:r>
            <w:r>
              <w:rPr>
                <w:rFonts w:eastAsia="Times New Roman" w:cs="Times New Roman" w:ascii="Times New Roman" w:hAnsi="Times New Roman"/>
              </w:rPr>
              <w:t>,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195,070</w:t>
            </w:r>
          </w:p>
        </w:tc>
      </w:tr>
      <w:tr>
        <w:trPr>
          <w:trHeight w:val="416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734-0502-0940121080-244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2049,0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2049,0</w:t>
            </w:r>
          </w:p>
        </w:tc>
      </w:tr>
      <w:tr>
        <w:trPr>
          <w:trHeight w:val="408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733-0502-0940160020-811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12081,72135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9 744,37505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6240,0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6240,0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6240,0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46546,0964</w:t>
            </w:r>
          </w:p>
        </w:tc>
      </w:tr>
      <w:tr>
        <w:trPr>
          <w:trHeight w:val="428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733-0502-0940160030-811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1 883,43613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3883,43613</w:t>
            </w:r>
          </w:p>
        </w:tc>
      </w:tr>
      <w:tr>
        <w:trPr>
          <w:trHeight w:val="392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733-0502-0910372680-811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5000,0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733-0503-0940120500-244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4188,22464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2434,05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2393,90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2489,656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2589,242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2692,812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16787,88464</w:t>
            </w:r>
          </w:p>
        </w:tc>
      </w:tr>
      <w:tr>
        <w:trPr>
          <w:trHeight w:val="521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733-0503-0940191090-244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8622,66031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9976,06141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3139.0</w:t>
            </w:r>
            <w:r>
              <w:rPr>
                <w:rFonts w:eastAsia="Times New Roman" w:cs="Times New Roman" w:ascii="Times New Roman" w:hAnsi="Times New Roman"/>
              </w:rPr>
              <w:t>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21737,802451</w:t>
            </w:r>
          </w:p>
        </w:tc>
      </w:tr>
      <w:tr>
        <w:trPr>
          <w:trHeight w:val="571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733-0505-0940100590-111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23115,04629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24 997,63663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158204,04300</w:t>
            </w:r>
          </w:p>
        </w:tc>
      </w:tr>
      <w:tr>
        <w:trPr>
          <w:trHeight w:val="397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733-0505-0940100590-112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6,86960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34,86960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733-0505-0940100590-119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6980,74350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7 456,66767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47685,00189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733-0505-0940100590-244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1510,683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1 641,0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9715,68300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733-0505-0940100590-851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608,236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2 409,64400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19622,55200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733-0505-0940100590-852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9,528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15,31500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70,12300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/>
              </w:rPr>
              <w:t>733-1003-0940121190-323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3795,780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3795</w:t>
            </w:r>
            <w:r>
              <w:rPr>
                <w:rFonts w:eastAsia="Times New Roman" w:cs="Times New Roman" w:ascii="Times New Roman" w:hAnsi="Times New Roman"/>
              </w:rPr>
              <w:t>,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780</w:t>
            </w:r>
          </w:p>
        </w:tc>
      </w:tr>
      <w:tr>
        <w:trPr>
          <w:trHeight w:val="113" w:hRule="atLeast"/>
        </w:trPr>
        <w:tc>
          <w:tcPr>
            <w:tcW w:w="365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</w:tr>
      <w:tr>
        <w:trPr>
          <w:trHeight w:val="113" w:hRule="atLeast"/>
        </w:trPr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Федеральный бюджет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</w:tr>
      <w:tr>
        <w:trPr>
          <w:trHeight w:val="113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Областной бюджет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</w:tr>
      <w:tr>
        <w:trPr>
          <w:trHeight w:val="192" w:hRule="atLeast"/>
        </w:trPr>
        <w:tc>
          <w:tcPr>
            <w:tcW w:w="3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МО ЗАТО г. Радужный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-</w:t>
            </w:r>
          </w:p>
        </w:tc>
      </w:tr>
    </w:tbl>
    <w:p>
      <w:pPr>
        <w:pStyle w:val="Normal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>
          <w:rFonts w:ascii="Times New Roman" w:hAnsi="Times New Roman" w:cs="Times New Roman"/>
          <w:b/>
          <w:spacing w:val="-3"/>
          <w:sz w:val="28"/>
        </w:rPr>
      </w:pPr>
      <w:r>
        <w:rPr>
          <w:rFonts w:cs="Times New Roman"/>
          <w:b/>
          <w:spacing w:val="-3"/>
          <w:sz w:val="28"/>
        </w:rPr>
      </w:r>
    </w:p>
    <w:p>
      <w:pPr>
        <w:pStyle w:val="BodyText"/>
        <w:rPr>
          <w:rFonts w:ascii="Times New Roman" w:hAnsi="Times New Roman" w:cs="Times New Roman"/>
          <w:b/>
          <w:spacing w:val="-3"/>
          <w:sz w:val="28"/>
        </w:rPr>
      </w:pPr>
      <w:r>
        <w:rPr>
          <w:rFonts w:cs="Times New Roman"/>
          <w:b/>
          <w:spacing w:val="-3"/>
          <w:sz w:val="28"/>
        </w:rPr>
      </w:r>
    </w:p>
    <w:p>
      <w:pPr>
        <w:pStyle w:val="BodyText"/>
        <w:rPr>
          <w:rFonts w:ascii="Times New Roman" w:hAnsi="Times New Roman" w:cs="Times New Roman"/>
          <w:b/>
          <w:spacing w:val="-3"/>
          <w:sz w:val="28"/>
        </w:rPr>
      </w:pPr>
      <w:r>
        <w:rPr>
          <w:rFonts w:cs="Times New Roman"/>
          <w:b/>
          <w:spacing w:val="-3"/>
          <w:sz w:val="28"/>
        </w:rPr>
      </w:r>
    </w:p>
    <w:p>
      <w:pPr>
        <w:pStyle w:val="BodyText"/>
        <w:rPr>
          <w:rFonts w:ascii="Times New Roman" w:hAnsi="Times New Roman" w:cs="Times New Roman"/>
          <w:b/>
          <w:spacing w:val="-3"/>
          <w:sz w:val="28"/>
        </w:rPr>
      </w:pPr>
      <w:r>
        <w:rPr>
          <w:rFonts w:cs="Times New Roman"/>
          <w:b/>
          <w:spacing w:val="-3"/>
          <w:sz w:val="28"/>
        </w:rPr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pacing w:val="-3"/>
          <w:sz w:val="22"/>
          <w:szCs w:val="22"/>
        </w:rPr>
      </w:pPr>
      <w:r>
        <w:rPr>
          <w:rFonts w:cs="Times New Roman" w:ascii="Times New Roman" w:hAnsi="Times New Roman"/>
          <w:b/>
          <w:spacing w:val="-3"/>
          <w:sz w:val="22"/>
          <w:szCs w:val="22"/>
        </w:rPr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pacing w:val="-3"/>
          <w:sz w:val="22"/>
          <w:szCs w:val="22"/>
        </w:rPr>
      </w:pPr>
      <w:r>
        <w:rPr>
          <w:rFonts w:cs="Times New Roman" w:ascii="Times New Roman" w:hAnsi="Times New Roman"/>
          <w:b/>
          <w:spacing w:val="-3"/>
          <w:sz w:val="22"/>
          <w:szCs w:val="22"/>
        </w:rPr>
        <w:t>Паспорт</w:t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pacing w:val="-3"/>
          <w:sz w:val="22"/>
          <w:szCs w:val="22"/>
        </w:rPr>
      </w:pPr>
      <w:r>
        <w:rPr>
          <w:rFonts w:cs="Times New Roman" w:ascii="Times New Roman" w:hAnsi="Times New Roman"/>
          <w:b/>
          <w:spacing w:val="-3"/>
          <w:sz w:val="22"/>
          <w:szCs w:val="22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before="21" w:after="0"/>
        <w:ind w:left="405" w:right="563"/>
        <w:jc w:val="center"/>
        <w:rPr>
          <w:rFonts w:ascii="Times New Roman" w:hAnsi="Times New Roman" w:eastAsia="Times New Roman" w:cs="Times New Roman"/>
          <w:b/>
          <w:lang w:eastAsia="zh-CN"/>
        </w:rPr>
      </w:pPr>
      <w:r>
        <w:rPr>
          <w:rFonts w:cs="Times New Roman" w:ascii="Times New Roman" w:hAnsi="Times New Roman"/>
        </w:rPr>
        <w:t>«</w:t>
      </w:r>
      <w:r>
        <w:rPr>
          <w:rFonts w:ascii="Times New Roman" w:hAnsi="Times New Roman"/>
        </w:rPr>
        <w:t>Развитие жилищно-коммунального комплекса</w:t>
      </w:r>
      <w:r>
        <w:rPr>
          <w:rFonts w:cs="Times New Roman" w:ascii="Times New Roman" w:hAnsi="Times New Roman"/>
        </w:rPr>
        <w:t>»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before="21" w:after="0"/>
        <w:ind w:left="405" w:right="563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Общие положения</w:t>
      </w:r>
    </w:p>
    <w:tbl>
      <w:tblPr>
        <w:tblW w:w="15631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95"/>
        <w:gridCol w:w="7835"/>
      </w:tblGrid>
      <w:tr>
        <w:trPr>
          <w:trHeight w:val="551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>
              <w:rPr>
                <w:rFonts w:cs="Calibri" w:ascii="Times New Roman" w:hAnsi="Times New Roman"/>
                <w:sz w:val="22"/>
                <w:szCs w:val="22"/>
                <w:lang w:eastAsia="en-US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>
              <w:rPr>
                <w:rFonts w:cs="Calibri" w:ascii="Times New Roman" w:hAnsi="Times New Roman"/>
                <w:sz w:val="22"/>
                <w:szCs w:val="22"/>
                <w:lang w:eastAsia="en-US"/>
              </w:rPr>
              <w:t>МКУ «ГКМХ», председатель Митенин Олег Геннадьевич</w:t>
            </w:r>
          </w:p>
        </w:tc>
      </w:tr>
      <w:tr>
        <w:trPr>
          <w:trHeight w:val="664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>
              <w:rPr>
                <w:rFonts w:cs="Calibri" w:ascii="Times New Roman" w:hAnsi="Times New Roman"/>
                <w:sz w:val="22"/>
                <w:szCs w:val="22"/>
                <w:lang w:eastAsia="en-US"/>
              </w:rPr>
              <w:t>Связь с муниципальной программой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2"/>
                <w:szCs w:val="22"/>
                <w:lang w:eastAsia="en-US"/>
              </w:rPr>
            </w:pPr>
            <w:r>
              <w:rPr>
                <w:rFonts w:cs="Calibri" w:ascii="Times New Roman" w:hAnsi="Times New Roman"/>
                <w:sz w:val="22"/>
                <w:szCs w:val="22"/>
                <w:lang w:eastAsia="en-US"/>
              </w:rPr>
              <w:t>Муниципальная программа «Жилищно-коммунальный комплекс на территории ЗАТО г. Радужный Владимирской области»</w:t>
            </w:r>
          </w:p>
        </w:tc>
      </w:tr>
    </w:tbl>
    <w:p>
      <w:pPr>
        <w:pStyle w:val="ListParagraph"/>
        <w:tabs>
          <w:tab w:val="clear" w:pos="720"/>
          <w:tab w:val="left" w:pos="3119" w:leader="none"/>
          <w:tab w:val="left" w:pos="11057" w:leader="none"/>
        </w:tabs>
        <w:spacing w:before="219" w:after="0"/>
        <w:ind w:hanging="0" w:left="0"/>
        <w:jc w:val="center"/>
        <w:rPr>
          <w:b/>
        </w:rPr>
      </w:pPr>
      <w:r>
        <w:rPr>
          <w:b/>
        </w:rPr>
        <w:t>2. Показатели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585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4"/>
        <w:gridCol w:w="3969"/>
        <w:gridCol w:w="1419"/>
        <w:gridCol w:w="991"/>
        <w:gridCol w:w="994"/>
        <w:gridCol w:w="991"/>
        <w:gridCol w:w="1133"/>
        <w:gridCol w:w="995"/>
        <w:gridCol w:w="992"/>
        <w:gridCol w:w="1559"/>
        <w:gridCol w:w="1906"/>
      </w:tblGrid>
      <w:tr>
        <w:trPr>
          <w:trHeight w:val="390" w:hRule="atLeast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показателя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ОКЕИ)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показателей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5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Ответственный </w:t>
            </w:r>
            <w:r>
              <w:rPr>
                <w:spacing w:val="-1"/>
                <w:sz w:val="20"/>
                <w:szCs w:val="20"/>
              </w:rPr>
              <w:t>за достижение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показателя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99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Информационная система</w:t>
            </w:r>
          </w:p>
        </w:tc>
      </w:tr>
      <w:tr>
        <w:trPr>
          <w:trHeight w:val="301" w:hRule="atLeast"/>
        </w:trPr>
        <w:tc>
          <w:tcPr>
            <w:tcW w:w="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2027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2029</w:t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  <w:lang w:eastAsia="zh-CN"/>
              </w:rPr>
            </w:r>
          </w:p>
        </w:tc>
        <w:tc>
          <w:tcPr>
            <w:tcW w:w="1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pacing w:val="-2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pacing w:val="-2"/>
                <w:sz w:val="20"/>
                <w:szCs w:val="20"/>
                <w:lang w:eastAsia="zh-CN"/>
              </w:rPr>
            </w:r>
          </w:p>
        </w:tc>
      </w:tr>
      <w:tr>
        <w:trPr>
          <w:trHeight w:val="28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потребителей, обеспеченных доступом к коммунальной инфраструктуре в муниципальном образовании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«ГКМХ»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 «Управление»</w:t>
            </w:r>
          </w:p>
        </w:tc>
      </w:tr>
      <w:tr>
        <w:trPr>
          <w:trHeight w:val="428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фактически сложившегося роста платы граждан за коммунальные услуги росту, установленному субъектом Федерации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right="-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Коэффициент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«ГКМХ»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 «Управление»</w:t>
            </w:r>
          </w:p>
        </w:tc>
      </w:tr>
      <w:tr>
        <w:trPr>
          <w:trHeight w:val="428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  <w:lang w:eastAsia="ru-RU"/>
              </w:rPr>
              <w:t>Жалобы граждан, связанные с нарушением специализированными службами по вопросам похоронного дела прав граждан на предоставление гарантированных безвозмездных услуг по погребению умерших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«ГКМХ»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 «Управление»</w:t>
            </w:r>
          </w:p>
        </w:tc>
      </w:tr>
    </w:tbl>
    <w:p>
      <w:pPr>
        <w:pStyle w:val="BodyText"/>
        <w:tabs>
          <w:tab w:val="clear" w:pos="720"/>
          <w:tab w:val="left" w:pos="11057" w:leader="none"/>
        </w:tabs>
        <w:jc w:val="center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11057" w:leader="none"/>
        </w:tabs>
        <w:jc w:val="center"/>
        <w:rPr>
          <w:b/>
        </w:rPr>
      </w:pPr>
      <w:r>
        <w:rPr>
          <w:b/>
        </w:rPr>
        <w:t xml:space="preserve">3. </w:t>
      </w:r>
      <w:r>
        <w:rPr>
          <w:b/>
          <w:lang w:val="ru-RU"/>
        </w:rPr>
        <w:t>Перечень мероприятий (результатов) комплекса процессных мероприятий</w:t>
      </w:r>
    </w:p>
    <w:p>
      <w:pPr>
        <w:pStyle w:val="Heading1"/>
        <w:keepNext w:val="false"/>
        <w:widowControl w:val="false"/>
        <w:numPr>
          <w:ilvl w:val="0"/>
          <w:numId w:val="19"/>
        </w:numPr>
        <w:shd w:val="clear" w:color="auto" w:fill="FFFFFF"/>
        <w:tabs>
          <w:tab w:val="clear" w:pos="720"/>
          <w:tab w:val="left" w:pos="11057" w:leader="none"/>
        </w:tabs>
        <w:overflowPunct w:val="true"/>
        <w:spacing w:before="89" w:after="0"/>
        <w:ind w:left="1701"/>
        <w:textAlignment w:val="auto"/>
        <w:rPr>
          <w:sz w:val="12"/>
        </w:rPr>
      </w:pPr>
      <w:r>
        <w:rPr>
          <w:sz w:val="12"/>
        </w:rPr>
      </w:r>
    </w:p>
    <w:tbl>
      <w:tblPr>
        <w:tblW w:w="15870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4"/>
        <w:gridCol w:w="3260"/>
        <w:gridCol w:w="1560"/>
        <w:gridCol w:w="3404"/>
        <w:gridCol w:w="1133"/>
        <w:gridCol w:w="1702"/>
        <w:gridCol w:w="850"/>
        <w:gridCol w:w="851"/>
        <w:gridCol w:w="850"/>
        <w:gridCol w:w="813"/>
        <w:gridCol w:w="38"/>
        <w:gridCol w:w="773"/>
      </w:tblGrid>
      <w:tr>
        <w:trPr>
          <w:trHeight w:val="420" w:hRule="atLeast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№</w:t>
            </w:r>
            <w:r>
              <w:rPr>
                <w:rFonts w:ascii="Times New Roman" w:hAnsi="Times New Roman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  <w:spacing w:val="-57"/>
              </w:rPr>
              <w:t xml:space="preserve"> </w:t>
            </w: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мероприятий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измерения</w:t>
            </w:r>
          </w:p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</w:t>
            </w:r>
            <w:r>
              <w:rPr>
                <w:rFonts w:ascii="Times New Roman" w:hAnsi="Times New Roman"/>
                <w:spacing w:val="-13"/>
              </w:rPr>
              <w:t xml:space="preserve"> О</w:t>
            </w:r>
            <w:r>
              <w:rPr>
                <w:rFonts w:ascii="Times New Roman" w:hAnsi="Times New Roman"/>
              </w:rPr>
              <w:t>КЕИ)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>
        <w:trPr>
          <w:trHeight w:val="615" w:hRule="atLeast"/>
        </w:trPr>
        <w:tc>
          <w:tcPr>
            <w:tcW w:w="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3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34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>
          <w:trHeight w:val="352" w:hRule="atLeast"/>
        </w:trPr>
        <w:tc>
          <w:tcPr>
            <w:tcW w:w="158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1. Модернизация и ремонт объектов коммунальной инфраструктуры ЗАТО г. Радужный Владимирской области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обслуживание, текущий ремонт систем пожарной сигнализации в муниципальных общежитиях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профилактических и ремонтно-восстановительных работ составных частей установок пожарной сигнализации и каналообразующего оборудования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Мониторинг систем пожарной безопасности объектов, охрана объектов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по противопожарному мониторингу автоматических установок пожарной сигнализации, охране объектов при помощи технических средств охраны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ремонт объектов жилого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текущему ремонту муниципальных жилых помещений (в том числе за замена инженерных коммуникаций, газовых и электрических плит по заявлениям граждан)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созданию новых и приведение в нормативное состояние существующих мест (площадок) для накопления ТКО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rPr>
          <w:trHeight w:val="308" w:hRule="atLeast"/>
        </w:trPr>
        <w:tc>
          <w:tcPr>
            <w:tcW w:w="158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2. Создание условий для снижения издержек и повышение качества жилищных и коммунальных услуг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и ремонт незаселенных муниципальных помещений, в том числе общего имущества многоквартирного дома в части незаселенных помещений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Жилищная услуга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кв. 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2437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2300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Взносы на капитальный ремонт общего имущества многоквартирного дома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Жилищная услуга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кв. 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22200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22000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на обеспечение незаселенных муниципальных помещений коммунальными услугами (теплоснабжение)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Коммунальная услуга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кв. 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2300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периодическая поверка и текущий ремонту узлов учета тепловой энергии и воды на вводе в город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Круглосуточный контроль работы приборов учета тепловой энергии, холодной и горячей воды, ежедневный анализ работы приборов, ежемесячный осмотр оборудования узлов учета, текущий ремонт, поверка.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>
        <w:trPr>
          <w:trHeight w:val="1665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диспетчеризации работы узлов учета тепловой энергии, холодной и горячей воды, установленных на вводах в город, в многоквартирных домах, на объектах социально-культурного назначения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Сбор, формирование баз данных с помощью информационно-аналитической системы «Диалог». Выдача по запросам заказчика оперативной и архивной информации с приборов учета и контроля параметров систем тепло- и водоснабжения.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укреплению материально-технической базы аварийно-диспетчерской службы управляющей организации ООО «ЖКХ-Радужный» с целью предоставления качественных услуг населению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автомобиля грузового с бортовой платформой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79" w:hRule="atLeast"/>
        </w:trPr>
        <w:tc>
          <w:tcPr>
            <w:tcW w:w="158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3. Реализация мероприятий для создания безопасных условий проживания граждан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предоставлению информации гидрометеорологии и мониторингу окружающей среды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услуги по предоставлению информации гидрометеорологии и мониторингу окружающей среды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безопасного проживания граждан в жилых помещениях маневренного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ремонт помещений маневренного фонда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3" w:hRule="atLeast"/>
        </w:trPr>
        <w:tc>
          <w:tcPr>
            <w:tcW w:w="158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4. Создание условий для улучшения бытового обслуживания населения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создания необходимых экономических условий для обеспечения стабильного функционирования городских бань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Возмещение части фактически понесенных затрат МУП «ЖКХ» ЗАТО г. Радужный от оказания банных услуг населению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>20401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14000</w:t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14000</w:t>
            </w:r>
          </w:p>
        </w:tc>
      </w:tr>
      <w:tr>
        <w:trPr>
          <w:trHeight w:val="383" w:hRule="atLeast"/>
        </w:trPr>
        <w:tc>
          <w:tcPr>
            <w:tcW w:w="158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5. Создание условий для надлежащего содержания мест захоронения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и облуживание городского кладбища традиционного захоронения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Благоустройство территории городского кладбища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3,7</w:t>
            </w:r>
          </w:p>
        </w:tc>
      </w:tr>
      <w:tr>
        <w:trPr>
          <w:trHeight w:val="285" w:hRule="atLeast"/>
        </w:trPr>
        <w:tc>
          <w:tcPr>
            <w:tcW w:w="158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6. Организация выполнения работ, необходимых для надлежащего содержания, текущего ремонта и безопасной эксплуатации муниципальных объектов</w:t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ремонт административных зданий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текущему ремонту административных зданий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текущей деятельности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Условная единица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устанавливается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45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Фонд заработной платы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6.2.2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выплаты (командировочные расходы)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6.2.3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Начисления на выплаты по оплате труда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9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связи, информационные услуги, прочие работы и услуги, увеличение стоимости материальных запасов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06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6.2.5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Налоги, госпошлины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МКУ «ГКМХ»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Style26"/>
        <w:numPr>
          <w:ilvl w:val="0"/>
          <w:numId w:val="20"/>
        </w:numPr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-3"/>
          <w:sz w:val="24"/>
          <w:szCs w:val="24"/>
        </w:rPr>
      </w:r>
    </w:p>
    <w:p>
      <w:pPr>
        <w:pStyle w:val="Style26"/>
        <w:numPr>
          <w:ilvl w:val="0"/>
          <w:numId w:val="21"/>
        </w:numPr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-3"/>
          <w:sz w:val="24"/>
          <w:szCs w:val="24"/>
        </w:rPr>
        <w:t>4. Финансовое обеспечение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802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7"/>
        <w:gridCol w:w="2693"/>
        <w:gridCol w:w="2125"/>
        <w:gridCol w:w="1419"/>
        <w:gridCol w:w="1416"/>
        <w:gridCol w:w="1420"/>
        <w:gridCol w:w="1416"/>
        <w:gridCol w:w="1489"/>
        <w:gridCol w:w="1488"/>
        <w:gridCol w:w="1557"/>
      </w:tblGrid>
      <w:tr>
        <w:trPr>
          <w:trHeight w:val="420" w:hRule="atLeast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48" w:left="107" w:righ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мероприятия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(результата)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" w:right="-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финансового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обеспечения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ГРБС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КБК</w:t>
            </w:r>
          </w:p>
        </w:tc>
        <w:tc>
          <w:tcPr>
            <w:tcW w:w="102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Объем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финансового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обеспечения</w:t>
            </w:r>
          </w:p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</w:rPr>
              <w:t>по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 xml:space="preserve">годам </w:t>
            </w:r>
            <w:r>
              <w:rPr>
                <w:rFonts w:ascii="Times New Roman" w:hAnsi="Times New Roman"/>
              </w:rPr>
              <w:t>реализации,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рублей</w:t>
            </w:r>
          </w:p>
        </w:tc>
      </w:tr>
      <w:tr>
        <w:trPr>
          <w:trHeight w:val="177" w:hRule="atLeast"/>
        </w:trPr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26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2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zh-CN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>
          <w:trHeight w:val="31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Направление 1 (подпрограмма):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pacing w:val="-3"/>
              </w:rPr>
              <w:t>«Развитие жилищно-коммунального комплекса на территории ЗАТО г. Радужный Владимирской области»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68 656,67899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107 102,38139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68 094,93011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</w:rPr>
              <w:t>419676,84818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cs="Times New Roman"/>
                <w:i/>
                <w:i/>
                <w:color w:val="000000"/>
                <w:sz w:val="20"/>
                <w:szCs w:val="20"/>
                <w:lang w:eastAsia="ru-RU"/>
              </w:rPr>
            </w:pPr>
            <w:bookmarkStart w:id="1" w:name="_GoBack"/>
            <w:r>
              <w:rPr>
                <w:rFonts w:cs="Times New Roman"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Областной бюджет</w:t>
            </w:r>
            <w:bookmarkEnd w:id="1"/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</w:rPr>
              <w:t>75,0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33809,45000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166,211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34050,661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</w:rPr>
              <w:t>Обеспечение безопасного проживания граждан в жилых помещениях маневренного фонда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</w:rPr>
              <w:t>733-0501-0910172420-244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75,0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</w:rPr>
              <w:t>568,3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643,3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управляющей организации субсидии на возмещение финансового обеспечения затрат от оказания коммунальных услуг населению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733-0502-0910373800-811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</w:rPr>
              <w:t>33241,15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33241,15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733-0502-09102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S</w:t>
            </w:r>
            <w:r>
              <w:rPr>
                <w:rFonts w:eastAsia="Times New Roman" w:cs="Times New Roman" w:ascii="Times New Roman" w:hAnsi="Times New Roman"/>
              </w:rPr>
              <w:t>2160-244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166,211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166,211</w:t>
            </w:r>
          </w:p>
        </w:tc>
      </w:tr>
      <w:tr>
        <w:trPr>
          <w:trHeight w:val="7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Бюджет МО ЗАТО г. Радужный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68581,67899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73292,93139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</w:rPr>
              <w:t>67928,71911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385626,18718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58506,70523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58606,29123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58709,86123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385626,18718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28,78745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</w:rPr>
              <w:t>59,88910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обслуживание, текущий ремонт, мониторинг систем пожарной сигнализации на объектах муниципальной собственности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733-0501-0940120450</w:t>
            </w:r>
            <w:r>
              <w:rPr>
                <w:rFonts w:ascii="Times New Roman" w:hAnsi="Times New Roman"/>
                <w:lang w:val="en-US"/>
              </w:rPr>
              <w:t>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423,36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411,377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420,0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270,0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2064,737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и ремонт незаселенных муниципальных помещений.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733-0501-0940120460-244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1213,0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1259,20353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1595,09212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1640,0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8987,29565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незаселенных муниципальных помещений коммунальными услугами (теплоснабжение)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733-0501-0940120460-247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1930,645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2212,82429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2044,15732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2125,92361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2125,92361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2125,92361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12565,39744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Взносы на капитальный ремонт общего имущества многоквартирного дома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733-0501-0940120470-244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2782,208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3214,30443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3130,673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3255,89992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3255,89992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3255,89992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</w:rPr>
              <w:t>18894,88519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периодическая поверка и текущий ремонту узлов учета тепловой энергии и воды на вводе в город, диспетчеризация работы городской системы узлов учета тепловой энергии, холодной и горячей воды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733-0502-0940120480-244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754,24411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1388,55691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1410,0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840,0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840,0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840,0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7782,80102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ремонт объектов жилого фонда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733-0501-0940191070-244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390,97141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1103,12802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159,73997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1653,83940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733-0502-09102</w:t>
            </w: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>2160-244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195,070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195,070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укреплению материально-технической базы аварийно-диспетчерской службы управляющей организации ООО «ЖКХ-Радужный» с целью предоставления качественных услуг населению (приобретение автомобиля грузового с бортовой платформой)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734-0502-0940121080-244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2 049,0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</w:rPr>
              <w:t>2049,0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создания необходимых экономических условий для обеспечения стабильного функционирования городских бань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733-0502-0940160020-811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12081,72135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9744,37505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</w:rPr>
              <w:t>6240,0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6240,0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240,0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46546,0964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</w:rPr>
              <w:t>733-0502-0940160030-811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1883,43613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2000,0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3883,43613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color w:val="000000"/>
                <w:lang w:eastAsia="ru-RU"/>
              </w:rPr>
              <w:t>Предоставление управляющей организации субсидии на возмещение финансового обеспечения затрат от оказания коммунальных услуг населению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733-0502-0910372680-811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5000,0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       </w:t>
            </w:r>
            <w:r>
              <w:rPr>
                <w:rFonts w:eastAsia="Times New Roman" w:cs="Times New Roman" w:ascii="Times New Roman" w:hAnsi="Times New Roman"/>
              </w:rPr>
              <w:t>5000,0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и обслуживание городского кладбища традиционного захоронения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733-0503-0940120500-244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4188,22464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2434,05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2393,90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2489,656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2589,242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2692,812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</w:rPr>
              <w:t>16787,88464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ремонт административных зданий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733-0503-0940191090-244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8622,66031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9976,06141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3139.0</w:t>
            </w:r>
            <w:r>
              <w:rPr>
                <w:rFonts w:eastAsia="Times New Roman" w:cs="Times New Roman" w:ascii="Times New Roman" w:hAnsi="Times New Roman"/>
              </w:rPr>
              <w:t>81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21737,802451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32231,10639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36520,26330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41645,2257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41645,2257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41645,2257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41645,2257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ascii="Times New Roman" w:hAnsi="Times New Roman"/>
              </w:rPr>
              <w:t>235332,27249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Фонд заработной платы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733-0505-0940100590-111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23115,04629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24997,63663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27522,84002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158204,04300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выплаты (командировочные расходы)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733-0505-0940100590-112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6,86960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34,86960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Начисления на выплаты по оплате труда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733-0505-0940100590-119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6980,74350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7456,66767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8311,89768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47685,00189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связи, информационные услуги, прочие работы и услуги, увеличение стоимости материальных запасов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733-0505-0940100590-244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1510,683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1 641,0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1641,0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9715,68300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733-0505-0940100590-851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608,236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2409,644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4151,168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19622,55200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1.18.6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Госпошлины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733-0505-0940100590-852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9,528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15,315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11,32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70,12300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Субсидия с целью соблюдения ограничений предельного индекса роста платы граждан на коммунальные услуги (дополнительные меры социальной поддержки граждан)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eastAsia="Times New Roman" w:cs="Times New Roman" w:ascii="Times New Roman" w:hAnsi="Times New Roman"/>
                <w:lang w:val="en-US"/>
              </w:rPr>
              <w:t>733-1003-0940121190-323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3795,780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</w:rPr>
              <w:t>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/>
            </w:pPr>
            <w:r>
              <w:rPr>
                <w:rFonts w:eastAsia="Times New Roman" w:cs="Times New Roman" w:ascii="Times New Roman" w:hAnsi="Times New Roman"/>
                <w:lang w:val="en-US"/>
              </w:rPr>
              <w:t>3795</w:t>
            </w:r>
            <w:r>
              <w:rPr>
                <w:rFonts w:eastAsia="Times New Roman" w:cs="Times New Roman" w:ascii="Times New Roman" w:hAnsi="Times New Roman"/>
              </w:rPr>
              <w:t>,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780</w:t>
            </w:r>
          </w:p>
        </w:tc>
      </w:tr>
    </w:tbl>
    <w:p>
      <w:pPr>
        <w:pStyle w:val="Normal"/>
        <w:spacing w:before="0" w:after="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Style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План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реализации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комплекса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процессных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</w:rPr>
      </w:pPr>
      <w:r>
        <w:rPr>
          <w:b/>
        </w:rPr>
      </w:r>
    </w:p>
    <w:tbl>
      <w:tblPr>
        <w:tblW w:w="15810" w:type="dxa"/>
        <w:jc w:val="left"/>
        <w:tblInd w:w="2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58"/>
        <w:gridCol w:w="2161"/>
        <w:gridCol w:w="3346"/>
        <w:gridCol w:w="2444"/>
        <w:gridCol w:w="1801"/>
      </w:tblGrid>
      <w:tr>
        <w:trPr>
          <w:trHeight w:val="646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1157" w:right="1147"/>
              <w:jc w:val="center"/>
              <w:rPr>
                <w:rFonts w:ascii="Times New Roman" w:hAnsi="Times New Roman" w:eastAsia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Задача,</w:t>
            </w:r>
            <w:r>
              <w:rPr>
                <w:rFonts w:eastAsia="Times New Roman" w:cs="Times New Roman" w:ascii="Times New Roman" w:hAnsi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spacing w:val="-4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(результат)</w:t>
            </w:r>
            <w:r>
              <w:rPr>
                <w:rFonts w:eastAsia="Times New Roman" w:cs="Times New Roman" w:ascii="Times New Roman" w:hAnsi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/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1157" w:right="1147"/>
              <w:jc w:val="center"/>
              <w:rPr>
                <w:rFonts w:ascii="Times New Roman" w:hAnsi="Times New Roman" w:eastAsia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точка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right="13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Дата наступления контрольной точки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right="13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Ответственный исполнитель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right="13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Вид подтверждающего документа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Информационная система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ind w:left="9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ind w:left="6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ind w:left="6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32" w:after="0"/>
              <w:ind w:left="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Задача1: </w:t>
            </w:r>
            <w:r>
              <w:rPr>
                <w:rFonts w:cs="Times New Roman" w:ascii="Times New Roman" w:hAnsi="Times New Roman"/>
                <w:i/>
                <w:sz w:val="21"/>
                <w:szCs w:val="21"/>
              </w:rPr>
              <w:t>Модернизация и ремонт объектов коммунальной инфраструктуры ЗАТО г. Радужный Владимирской области</w:t>
            </w:r>
          </w:p>
        </w:tc>
      </w:tr>
      <w:tr>
        <w:trPr>
          <w:trHeight w:val="314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1:</w:t>
            </w:r>
          </w:p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 xml:space="preserve">Техническое обслуживание, текущий ремонт, мониторинг систем пожарной сигнализации </w:t>
            </w:r>
            <w:r>
              <w:rPr>
                <w:rFonts w:ascii="Times New Roman" w:hAnsi="Times New Roman"/>
                <w:sz w:val="21"/>
                <w:szCs w:val="21"/>
              </w:rPr>
              <w:t>на объектах муниципальной собственности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jc w:val="center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314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1.1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выполнение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468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1.2.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1.3.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2: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Текущий ремонт объектов жилого фонда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июля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2.2.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31 июля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15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2.3.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25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3: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</w:rPr>
              <w:t>Создание новых и приведение в нормативное состояние существующих мест (площадок) для накопления твердых коммунальных отходов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2.2.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30 июня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2.3.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июля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Задача 2: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Создание условий для снижения издержек и повышение качества жилищных и коммунальных услуг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3:</w:t>
            </w:r>
          </w:p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</w:rPr>
              <w:t xml:space="preserve">Содержание и ремонт незаселенных муниципальных помещений,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средства на обеспечение незаселенных муниципальных помещений коммунальными услугами (теплоснабжение)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3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выполнения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01 января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Договор управления многоквартирным домом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3.2.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3.3.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выполненных работ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4: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Взносы на капитальный ремонт общего имущества многоквартирного дома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4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услуги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01 января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Договор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о формировании фонда капитального ремонта общего имущества в многоквартирном доме на счете регионального оператора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574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4.2.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Услуга оказана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5:</w:t>
            </w:r>
          </w:p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Обслуживание периодическая поверка и текущий ремонту узлов учета тепловой энергии и воды на вводе в город, диспетчеризация работы городской системы узлов учета тепловой энергии, холодной и горячей воды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5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5.2.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5.3.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6: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Мероприятия по укреплению материально-технической базы аварийно-диспетчерской службы управляющей организации ООО «ЖКХ-Радужный» с целью предоставления качественных услуг населению (приобретение автомобиля грузового с бортовой платформой)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«УАЗ ЗАТО г. Радужный», начальник Матвеев Олег Владимирович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6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15 сентября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6.2.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31 октября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6.3.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ноября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7: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lang w:eastAsia="zh-CN"/>
              </w:rPr>
            </w:pPr>
            <w:r>
              <w:rPr>
                <w:rFonts w:ascii="Times New Roman" w:hAnsi="Times New Roman"/>
              </w:rPr>
              <w:t>Предоставление из бюджета ЗАТО г. Радужный Владимирской области субсидии с целью погашения задолженности за жилищно-коммунальные услуги для  социальной поддержки семей участников специальной военной операции, проводимой с 24 февраля 2022 года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Соглашение о предоставлении субсидий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на предоставление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предоставление 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(результат) № 7: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Субсидия с целью соблюдения ограничений предельного индекса роста платы граждан на коммунальные услуги (дополнительные меры социальной поддержки граждан)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Соглашение о предоставлении субсидий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на предоставление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261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предоставление 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4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32" w:after="0"/>
              <w:ind w:left="7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Задача 3: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32" w:after="0"/>
              <w:ind w:left="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i/>
                <w:sz w:val="21"/>
                <w:szCs w:val="21"/>
              </w:rPr>
              <w:t>Реализация мероприятий для создания безопасных условий проживания граждан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(результат) № 7: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Услуги по предоставлению информации гидрометеорологии и мониторингу окружающей среды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7.3.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(результат) № 8: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Обеспечение безопасного проживания граждан в жилых помещениях маневренного фонда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8.1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выполнение 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8.2.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31 октября</w:t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8.3.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Работы выполнены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ноября</w:t>
            </w:r>
          </w:p>
        </w:tc>
        <w:tc>
          <w:tcPr>
            <w:tcW w:w="334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Задача 4: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Создание условий для улучшение бытового обслуживания населения</w:t>
            </w:r>
          </w:p>
        </w:tc>
      </w:tr>
      <w:tr>
        <w:trPr>
          <w:trHeight w:val="1245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(результат) № 9: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Предоставление из бюджета ЗАТО г. Радужный Владимирской области субсидии с целью создания необходимых экономических условий для обеспечения стабильного функционирования городских бань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9.1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предоставления субсидий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20 марта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Соглашение о предоставлении субсидий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9.2.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на предоставление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9.3.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Субсидия предоставлена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предоставление субсидии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Задача 5: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Создание условий для надлежащего содержания мест захоронения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 ) № 10: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Содержание и обслуживание городского кладбища традиционного захоронения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10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.1.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20 января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10.2.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марта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573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10.3.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31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/>
              <w:ind w:firstLine="51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Задача 6:</w:t>
            </w:r>
          </w:p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/>
              <w:ind w:firstLine="51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 ) № 11: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Текущий ремонт административных зданий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</w:r>
          </w:p>
        </w:tc>
        <w:tc>
          <w:tcPr>
            <w:tcW w:w="33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3"/>
                <w:sz w:val="21"/>
                <w:szCs w:val="21"/>
                <w:lang w:eastAsia="zh-CN"/>
              </w:rPr>
              <w:t xml:space="preserve"> 11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.1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Утверждены (одобрены, сформированы)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383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документы, необходимые для оказания услуг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апреля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июня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30 сентября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Акт оказанных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точка 11.2.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31 мая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31 июля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sz w:val="21"/>
                <w:szCs w:val="21"/>
                <w:lang w:eastAsia="zh-CN"/>
              </w:rPr>
              <w:t>15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Платежное поручение на оплату оказанных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Контрольная точка 11.3.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overflowPunct w:val="false"/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Услуги оказаны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25 декабря</w:t>
            </w:r>
          </w:p>
        </w:tc>
        <w:tc>
          <w:tcPr>
            <w:tcW w:w="33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Муниципальный контракт на оказание услуг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</w:r>
          </w:p>
        </w:tc>
      </w:tr>
      <w:tr>
        <w:trPr>
          <w:trHeight w:val="317" w:hRule="atLeast"/>
        </w:trPr>
        <w:tc>
          <w:tcPr>
            <w:tcW w:w="6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(результат) № 12: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sz w:val="21"/>
                <w:szCs w:val="21"/>
              </w:rPr>
              <w:t>Организация выполнения работ, необходимых для надлежащего содержания и безопасной эксплуатации муниципальных объектов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Контрольные точки не устанавливаются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Бюджетная смета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МКУ «ГКМХ»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</w:tbl>
    <w:p>
      <w:pPr>
        <w:pStyle w:val="Normal"/>
        <w:spacing w:before="0" w:after="0"/>
        <w:ind w:firstLine="709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spacing w:before="0" w:after="0"/>
        <w:ind w:firstLine="709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spacing w:before="0" w:after="0"/>
        <w:ind w:firstLine="709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pacing w:val="-3"/>
          <w:sz w:val="28"/>
        </w:rPr>
      </w:pPr>
      <w:r>
        <w:rPr>
          <w:rFonts w:cs="Times New Roman" w:ascii="Times New Roman" w:hAnsi="Times New Roman"/>
          <w:b/>
          <w:spacing w:val="-3"/>
          <w:sz w:val="28"/>
        </w:rPr>
        <w:t>Паспорт</w:t>
      </w:r>
    </w:p>
    <w:p>
      <w:pPr>
        <w:pStyle w:val="Style26"/>
        <w:spacing w:lineRule="auto" w:line="240"/>
        <w:jc w:val="center"/>
        <w:rPr>
          <w:rFonts w:ascii="Times New Roman" w:hAnsi="Times New Roman" w:cs="Times New Roman"/>
          <w:b/>
          <w:spacing w:val="-3"/>
          <w:sz w:val="28"/>
        </w:rPr>
      </w:pPr>
      <w:r>
        <w:rPr>
          <w:rFonts w:cs="Times New Roman" w:ascii="Times New Roman" w:hAnsi="Times New Roman"/>
          <w:b/>
          <w:spacing w:val="-3"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before="21" w:after="200"/>
        <w:ind w:left="405" w:right="563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zh-CN"/>
        </w:rPr>
      </w:pPr>
      <w:r>
        <w:rPr>
          <w:rFonts w:cs="Times New Roman" w:ascii="Times New Roman" w:hAnsi="Times New Roman"/>
          <w:sz w:val="28"/>
        </w:rPr>
        <w:t>«Финансовое оздоровление муниципальных унитарных предприятий, учредителем которых является администрация ЗАТО г. Радужный Владимирской области»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before="21" w:after="200"/>
        <w:ind w:left="405" w:right="56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Общие положения</w:t>
      </w:r>
    </w:p>
    <w:tbl>
      <w:tblPr>
        <w:tblW w:w="15631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95"/>
        <w:gridCol w:w="7835"/>
      </w:tblGrid>
      <w:tr>
        <w:trPr>
          <w:trHeight w:val="551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cs="Calibri" w:ascii="Times New Roman" w:hAnsi="Times New Roman"/>
                <w:sz w:val="24"/>
                <w:szCs w:val="24"/>
                <w:lang w:eastAsia="en-US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cs="Calibri" w:ascii="Times New Roman" w:hAnsi="Times New Roman"/>
                <w:sz w:val="24"/>
                <w:szCs w:val="24"/>
                <w:lang w:eastAsia="en-US"/>
              </w:rPr>
              <w:t>МКУ «ГКМХ», председатель Митенин Олег Геннадьевич</w:t>
            </w:r>
          </w:p>
        </w:tc>
      </w:tr>
      <w:tr>
        <w:trPr>
          <w:trHeight w:val="664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cs="Calibri" w:ascii="Times New Roman" w:hAnsi="Times New Roman"/>
                <w:sz w:val="24"/>
                <w:szCs w:val="24"/>
                <w:lang w:eastAsia="en-US"/>
              </w:rPr>
              <w:t>Связь с муниципальной программой</w:t>
            </w:r>
          </w:p>
        </w:tc>
        <w:tc>
          <w:tcPr>
            <w:tcW w:w="7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cs="Calibri"/>
                <w:sz w:val="24"/>
                <w:szCs w:val="24"/>
                <w:lang w:eastAsia="en-US"/>
              </w:rPr>
            </w:pPr>
            <w:r>
              <w:rPr>
                <w:rFonts w:cs="Calibri" w:ascii="Times New Roman" w:hAnsi="Times New Roman"/>
                <w:sz w:val="24"/>
                <w:szCs w:val="24"/>
                <w:lang w:eastAsia="en-US"/>
              </w:rPr>
              <w:t>Муниципальная программа «Жилищно-коммунальный комплекс на территории ЗАТО г. Радужный Владимирской области»</w:t>
            </w:r>
          </w:p>
        </w:tc>
      </w:tr>
    </w:tbl>
    <w:p>
      <w:pPr>
        <w:pStyle w:val="ListParagraph"/>
        <w:tabs>
          <w:tab w:val="clear" w:pos="720"/>
          <w:tab w:val="left" w:pos="3119" w:leader="none"/>
          <w:tab w:val="left" w:pos="11057" w:leader="none"/>
        </w:tabs>
        <w:spacing w:before="219" w:after="0"/>
        <w:ind w:hanging="0" w:left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rPr>
          <w:b/>
          <w:sz w:val="12"/>
        </w:rPr>
      </w:pPr>
      <w:r>
        <w:rPr>
          <w:b/>
          <w:sz w:val="12"/>
        </w:rPr>
      </w:r>
    </w:p>
    <w:tbl>
      <w:tblPr>
        <w:tblW w:w="15585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4"/>
        <w:gridCol w:w="4018"/>
        <w:gridCol w:w="1228"/>
        <w:gridCol w:w="1133"/>
        <w:gridCol w:w="852"/>
        <w:gridCol w:w="991"/>
        <w:gridCol w:w="851"/>
        <w:gridCol w:w="1013"/>
        <w:gridCol w:w="1013"/>
        <w:gridCol w:w="1892"/>
        <w:gridCol w:w="1958"/>
      </w:tblGrid>
      <w:tr>
        <w:trPr>
          <w:trHeight w:val="390" w:hRule="atLeast"/>
        </w:trPr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</w:t>
            </w: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Единица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(по</w:t>
            </w:r>
            <w:r>
              <w:rPr>
                <w:spacing w:val="-1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значение</w:t>
            </w:r>
          </w:p>
        </w:tc>
        <w:tc>
          <w:tcPr>
            <w:tcW w:w="4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9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показателей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годам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57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 xml:space="preserve">Ответственный </w:t>
            </w:r>
            <w:r>
              <w:rPr>
                <w:spacing w:val="-1"/>
                <w:sz w:val="21"/>
                <w:szCs w:val="21"/>
              </w:rPr>
              <w:t>за достижение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показателя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51" w:left="155" w:right="99"/>
              <w:jc w:val="center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Информационная система</w:t>
            </w:r>
          </w:p>
        </w:tc>
      </w:tr>
      <w:tr>
        <w:trPr>
          <w:trHeight w:val="301" w:hRule="atLeast"/>
        </w:trPr>
        <w:tc>
          <w:tcPr>
            <w:tcW w:w="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4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2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2028</w:t>
            </w:r>
          </w:p>
        </w:tc>
        <w:tc>
          <w:tcPr>
            <w:tcW w:w="18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  <w:lang w:eastAsia="zh-CN"/>
              </w:rPr>
            </w:r>
          </w:p>
        </w:tc>
        <w:tc>
          <w:tcPr>
            <w:tcW w:w="19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pacing w:val="-2"/>
                <w:sz w:val="21"/>
                <w:szCs w:val="21"/>
                <w:lang w:eastAsia="zh-CN"/>
              </w:rPr>
            </w:r>
          </w:p>
        </w:tc>
      </w:tr>
      <w:tr>
        <w:trPr>
          <w:trHeight w:val="281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8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spacing w:before="68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неэффективных предприятий жилищно-коммунального хозяйства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МКУ «ГКМХ»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napToGrid w:val="fals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ГАС «Управление»</w:t>
            </w:r>
          </w:p>
        </w:tc>
      </w:tr>
    </w:tbl>
    <w:p>
      <w:pPr>
        <w:pStyle w:val="BodyText"/>
        <w:tabs>
          <w:tab w:val="clear" w:pos="720"/>
          <w:tab w:val="left" w:pos="11057" w:leader="none"/>
        </w:tabs>
        <w:spacing w:before="0" w:after="0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</w:r>
    </w:p>
    <w:p>
      <w:pPr>
        <w:pStyle w:val="BodyText"/>
        <w:tabs>
          <w:tab w:val="clear" w:pos="720"/>
          <w:tab w:val="left" w:pos="11057" w:leader="none"/>
        </w:tabs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3. </w:t>
      </w:r>
      <w:r>
        <w:rPr>
          <w:b/>
          <w:sz w:val="28"/>
          <w:szCs w:val="22"/>
          <w:lang w:val="ru-RU"/>
        </w:rPr>
        <w:t>Перечень мероприятий (результатов) комплекса процессных мероприятий</w:t>
      </w:r>
    </w:p>
    <w:p>
      <w:pPr>
        <w:pStyle w:val="Heading1"/>
        <w:keepNext w:val="false"/>
        <w:widowControl w:val="false"/>
        <w:numPr>
          <w:ilvl w:val="0"/>
          <w:numId w:val="22"/>
        </w:numPr>
        <w:shd w:val="clear" w:color="auto" w:fill="FFFFFF"/>
        <w:tabs>
          <w:tab w:val="clear" w:pos="720"/>
          <w:tab w:val="left" w:pos="11057" w:leader="none"/>
        </w:tabs>
        <w:overflowPunct w:val="true"/>
        <w:spacing w:before="89" w:after="0"/>
        <w:ind w:left="1701"/>
        <w:textAlignment w:val="auto"/>
        <w:rPr>
          <w:sz w:val="12"/>
        </w:rPr>
      </w:pPr>
      <w:r>
        <w:rPr>
          <w:sz w:val="12"/>
        </w:rPr>
      </w:r>
    </w:p>
    <w:tbl>
      <w:tblPr>
        <w:tblW w:w="15870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7"/>
        <w:gridCol w:w="3545"/>
        <w:gridCol w:w="1694"/>
        <w:gridCol w:w="3348"/>
        <w:gridCol w:w="1195"/>
        <w:gridCol w:w="1134"/>
        <w:gridCol w:w="850"/>
        <w:gridCol w:w="851"/>
        <w:gridCol w:w="850"/>
        <w:gridCol w:w="813"/>
        <w:gridCol w:w="811"/>
      </w:tblGrid>
      <w:tr>
        <w:trPr>
          <w:trHeight w:val="420" w:hRule="atLeast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№</w:t>
            </w:r>
            <w:r>
              <w:rPr>
                <w:rFonts w:ascii="Times New Roman" w:hAnsi="Times New Roman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п/п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Наименование мероприятия</w:t>
            </w:r>
            <w:r>
              <w:rPr>
                <w:rFonts w:ascii="Times New Roman" w:hAnsi="Times New Roman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(результата)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Тип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мероприятий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(результата)</w:t>
            </w:r>
          </w:p>
        </w:tc>
        <w:tc>
          <w:tcPr>
            <w:tcW w:w="3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Характеристика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Единица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измерения</w:t>
            </w:r>
          </w:p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(по</w:t>
            </w:r>
            <w:r>
              <w:rPr>
                <w:rFonts w:ascii="Times New Roman" w:hAnsi="Times New Roman"/>
                <w:spacing w:val="-13"/>
                <w:sz w:val="21"/>
                <w:szCs w:val="21"/>
              </w:rPr>
              <w:t xml:space="preserve"> О</w:t>
            </w:r>
            <w:r>
              <w:rPr>
                <w:rFonts w:ascii="Times New Roman" w:hAnsi="Times New Roman"/>
                <w:sz w:val="21"/>
                <w:szCs w:val="21"/>
              </w:rPr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Базовое</w:t>
            </w:r>
            <w:r>
              <w:rPr>
                <w:rFonts w:ascii="Times New Roman" w:hAnsi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значение</w:t>
            </w:r>
          </w:p>
        </w:tc>
        <w:tc>
          <w:tcPr>
            <w:tcW w:w="41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Значения мероприятия (результата) по годам</w:t>
            </w:r>
          </w:p>
        </w:tc>
      </w:tr>
      <w:tr>
        <w:trPr>
          <w:trHeight w:val="593" w:hRule="atLeast"/>
        </w:trPr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35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6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33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1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2027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2028</w:t>
            </w:r>
          </w:p>
        </w:tc>
      </w:tr>
      <w:tr>
        <w:trPr>
          <w:trHeight w:val="31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</w:tr>
      <w:tr>
        <w:trPr>
          <w:trHeight w:val="352" w:hRule="atLeast"/>
        </w:trPr>
        <w:tc>
          <w:tcPr>
            <w:tcW w:w="158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1. Повышение эффективности осуществления контроля за деятельностью муниципальных унитарных предприятий ЗАТО г. Радужный Владимирской области, предупреждение банкротства предприятий</w:t>
            </w:r>
          </w:p>
        </w:tc>
      </w:tr>
      <w:tr>
        <w:trPr>
          <w:trHeight w:val="1508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1.1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-</w:t>
            </w:r>
          </w:p>
        </w:tc>
      </w:tr>
    </w:tbl>
    <w:p>
      <w:pPr>
        <w:pStyle w:val="Style26"/>
        <w:numPr>
          <w:ilvl w:val="0"/>
          <w:numId w:val="23"/>
        </w:num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3"/>
          <w:sz w:val="28"/>
          <w:szCs w:val="28"/>
        </w:rPr>
      </w:r>
    </w:p>
    <w:p>
      <w:pPr>
        <w:pStyle w:val="Style26"/>
        <w:numPr>
          <w:ilvl w:val="0"/>
          <w:numId w:val="24"/>
        </w:num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3"/>
          <w:sz w:val="28"/>
          <w:szCs w:val="28"/>
        </w:rPr>
        <w:t>4. Финансовое обеспечение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802" w:type="dxa"/>
        <w:jc w:val="left"/>
        <w:tblInd w:w="1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7"/>
        <w:gridCol w:w="4537"/>
        <w:gridCol w:w="3258"/>
        <w:gridCol w:w="1136"/>
        <w:gridCol w:w="1133"/>
        <w:gridCol w:w="1133"/>
        <w:gridCol w:w="1027"/>
        <w:gridCol w:w="1242"/>
        <w:gridCol w:w="1557"/>
      </w:tblGrid>
      <w:tr>
        <w:trPr>
          <w:trHeight w:val="420" w:hRule="atLeast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48" w:left="107" w:right="79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r>
              <w:rPr>
                <w:spacing w:val="-5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мероприятия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(результата)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" w:right="-14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источник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финансового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обеспечения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ГРБС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КБК</w:t>
            </w:r>
          </w:p>
        </w:tc>
        <w:tc>
          <w:tcPr>
            <w:tcW w:w="72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-2"/>
                <w:sz w:val="21"/>
                <w:szCs w:val="21"/>
              </w:rPr>
              <w:t>Объем</w:t>
            </w:r>
            <w:r>
              <w:rPr>
                <w:rFonts w:ascii="Times New Roman" w:hAnsi="Times New Roman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1"/>
                <w:szCs w:val="21"/>
              </w:rPr>
              <w:t>финансового</w:t>
            </w:r>
            <w:r>
              <w:rPr>
                <w:rFonts w:ascii="Times New Roman" w:hAnsi="Times New Roman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  <w:szCs w:val="21"/>
              </w:rPr>
              <w:t>обеспечения</w:t>
            </w:r>
          </w:p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-1"/>
                <w:sz w:val="21"/>
                <w:szCs w:val="21"/>
              </w:rPr>
              <w:t>по</w:t>
            </w:r>
            <w:r>
              <w:rPr>
                <w:rFonts w:ascii="Times New Roman" w:hAnsi="Times New Roman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  <w:szCs w:val="21"/>
              </w:rPr>
              <w:t xml:space="preserve">годам </w:t>
            </w:r>
            <w:r>
              <w:rPr>
                <w:rFonts w:ascii="Times New Roman" w:hAnsi="Times New Roman"/>
                <w:sz w:val="21"/>
                <w:szCs w:val="21"/>
              </w:rPr>
              <w:t>реализации,</w:t>
            </w:r>
            <w:r>
              <w:rPr>
                <w:rFonts w:ascii="Times New Roman" w:hAnsi="Times New Roman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тыс.</w:t>
            </w:r>
            <w:r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рублей</w:t>
            </w:r>
          </w:p>
        </w:tc>
      </w:tr>
      <w:tr>
        <w:trPr>
          <w:trHeight w:val="158" w:hRule="atLeast"/>
        </w:trPr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45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32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cs="Times New Roman" w:ascii="Times New Roman" w:hAnsi="Times New Roman"/>
                <w:sz w:val="21"/>
                <w:szCs w:val="21"/>
                <w:lang w:eastAsia="zh-CN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/>
                <w:sz w:val="21"/>
                <w:szCs w:val="21"/>
              </w:rPr>
              <w:t>2027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</w:t>
            </w:r>
            <w:r>
              <w:rPr>
                <w:rFonts w:ascii="Times New Roman" w:hAnsi="Times New Roman"/>
                <w:sz w:val="21"/>
                <w:szCs w:val="21"/>
              </w:rPr>
              <w:t>2028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Всего</w:t>
            </w:r>
          </w:p>
        </w:tc>
      </w:tr>
      <w:tr>
        <w:trPr>
          <w:trHeight w:val="31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</w:tr>
      <w:tr>
        <w:trPr>
          <w:trHeight w:val="529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sz w:val="21"/>
                <w:szCs w:val="21"/>
              </w:rPr>
              <w:t xml:space="preserve">Направление 2 (подпрограмма): </w:t>
            </w:r>
            <w:r>
              <w:rPr>
                <w:rFonts w:cs="Times New Roman" w:ascii="Times New Roman" w:hAnsi="Times New Roman"/>
                <w:b/>
                <w:bCs/>
                <w:spacing w:val="-3"/>
                <w:sz w:val="21"/>
                <w:szCs w:val="21"/>
              </w:rPr>
              <w:t>«Финансовое оздоровление муниципальных унитарных предприятий, учредителем которых является администрация ЗАТО</w:t>
            </w:r>
          </w:p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/>
                <w:bCs/>
                <w:spacing w:val="-3"/>
                <w:sz w:val="21"/>
                <w:szCs w:val="21"/>
              </w:rPr>
              <w:t>г. Радужный Владимирской области»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-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Федеральный бюджет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</w: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Областной бюджет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</w:tr>
      <w:tr>
        <w:trPr>
          <w:trHeight w:val="266" w:hRule="atLeast"/>
        </w:trPr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</w:r>
          </w:p>
        </w:tc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Бюджет МО ЗАТО г. Радужный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0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i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  <w:sz w:val="21"/>
                <w:szCs w:val="21"/>
              </w:rPr>
              <w:t>-</w:t>
            </w:r>
          </w:p>
        </w:tc>
      </w:tr>
    </w:tbl>
    <w:p>
      <w:pPr>
        <w:pStyle w:val="Style2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Style26"/>
        <w:numPr>
          <w:ilvl w:val="0"/>
          <w:numId w:val="25"/>
        </w:num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5.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План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реализации</w:t>
      </w:r>
      <w:r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комплекса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процессных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810" w:type="dxa"/>
        <w:jc w:val="left"/>
        <w:tblInd w:w="2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58"/>
        <w:gridCol w:w="2161"/>
        <w:gridCol w:w="3346"/>
        <w:gridCol w:w="2444"/>
        <w:gridCol w:w="1801"/>
      </w:tblGrid>
      <w:tr>
        <w:trPr>
          <w:trHeight w:val="646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1157" w:right="1147"/>
              <w:jc w:val="center"/>
              <w:rPr>
                <w:rFonts w:ascii="Times New Roman" w:hAnsi="Times New Roman" w:eastAsia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Задача,</w:t>
            </w:r>
            <w:r>
              <w:rPr>
                <w:rFonts w:eastAsia="Times New Roman" w:cs="Times New Roman" w:ascii="Times New Roman" w:hAnsi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spacing w:val="-4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(результат)</w:t>
            </w:r>
            <w:r>
              <w:rPr>
                <w:rFonts w:eastAsia="Times New Roman" w:cs="Times New Roman" w:ascii="Times New Roman" w:hAnsi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/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ind w:left="1157" w:right="1147"/>
              <w:jc w:val="center"/>
              <w:rPr>
                <w:rFonts w:ascii="Times New Roman" w:hAnsi="Times New Roman" w:eastAsia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контрольная</w:t>
            </w:r>
            <w:r>
              <w:rPr>
                <w:rFonts w:eastAsia="Times New Roman" w:cs="Times New Roman" w:ascii="Times New Roman" w:hAnsi="Times New Roman"/>
                <w:spacing w:val="-2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точка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right="13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Дата наступления контрольной точки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right="13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Ответственный исполнитель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right="13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Вид подтверждающего документа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Информационная система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ind w:left="9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ind w:left="6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10" w:after="0"/>
              <w:ind w:left="6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32" w:after="0"/>
              <w:ind w:left="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Задача 1: </w:t>
            </w:r>
            <w:r>
              <w:rPr>
                <w:rFonts w:eastAsia="NSimSun" w:cs="Liberation Mono" w:ascii="Times New Roman" w:hAnsi="Times New Roman"/>
                <w:i/>
                <w:iCs/>
                <w:sz w:val="21"/>
                <w:szCs w:val="21"/>
                <w:lang w:eastAsia="zh-CN"/>
              </w:rPr>
              <w:t>Повышение эффективности осуществления контроля за деятельностью муниципальных унитарных предприятий ЗАТО г. Радужный Владимирской области, предупреждение банкротства предприятий</w:t>
            </w:r>
          </w:p>
        </w:tc>
      </w:tr>
      <w:tr>
        <w:trPr>
          <w:trHeight w:val="1024" w:hRule="atLeast"/>
        </w:trPr>
        <w:tc>
          <w:tcPr>
            <w:tcW w:w="6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exact" w:line="247" w:before="0" w:after="0"/>
              <w:ind w:left="7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Мероприятие (результат) № 1: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21" w:after="2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eastAsia="NSimSun" w:cs="Liberation Mono" w:ascii="Times New Roman" w:hAnsi="Times New Roman"/>
                <w:sz w:val="21"/>
                <w:szCs w:val="21"/>
                <w:lang w:eastAsia="zh-CN"/>
              </w:rPr>
              <w:t>Восстановление платежеспособности, исключение банкротства муниципальных унитарных предприятий ЗАТО г. Радужный Владимирской области</w:t>
            </w:r>
          </w:p>
        </w:tc>
        <w:tc>
          <w:tcPr>
            <w:tcW w:w="2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1"/>
                <w:szCs w:val="21"/>
                <w:lang w:eastAsia="zh-CN"/>
              </w:rPr>
              <w:t>Контрольные точки не устанавливаются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МКУ «ГКМХ», председатель Митенин Олег Геннадьевич</w:t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  <w:lang w:eastAsia="zh-CN"/>
              </w:rPr>
              <w:t>-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sz w:val="21"/>
                <w:szCs w:val="21"/>
                <w:lang w:eastAsia="zh-CN"/>
              </w:rPr>
              <w:t>ФИС СП, ГАС «Управление»</w:t>
            </w:r>
          </w:p>
        </w:tc>
      </w:tr>
    </w:tbl>
    <w:p>
      <w:pPr>
        <w:pStyle w:val="Normal"/>
        <w:spacing w:before="0" w:after="0"/>
        <w:ind w:firstLine="709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ab/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p>
      <w:pPr>
        <w:pStyle w:val="Normal"/>
        <w:overflowPunct w:val="false"/>
        <w:spacing w:lineRule="auto" w:line="240" w:before="0" w:after="0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 xml:space="preserve">Реестр документов, входящих в состав муниципальной программы </w:t>
      </w:r>
    </w:p>
    <w:p>
      <w:pPr>
        <w:pStyle w:val="Normal"/>
        <w:spacing w:before="0" w:after="0"/>
        <w:jc w:val="right"/>
        <w:rPr>
          <w:rFonts w:ascii="Times New Roman" w:hAnsi="Times New Roman" w:eastAsia="Times New Roman" w:cs="Times New Roman"/>
          <w:b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</w:r>
    </w:p>
    <w:tbl>
      <w:tblPr>
        <w:tblW w:w="160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8"/>
        <w:gridCol w:w="1833"/>
        <w:gridCol w:w="1123"/>
        <w:gridCol w:w="2611"/>
        <w:gridCol w:w="3166"/>
        <w:gridCol w:w="2440"/>
        <w:gridCol w:w="1798"/>
        <w:gridCol w:w="2271"/>
      </w:tblGrid>
      <w:tr>
        <w:trPr>
          <w:trHeight w:val="748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lang w:eastAsia="zh-CN"/>
              </w:rPr>
              <w:t>п/п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Тип документа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Вид документа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Наименование документа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Реквизиты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Разработчик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Гиперссылка на текст документа</w:t>
            </w:r>
          </w:p>
        </w:tc>
      </w:tr>
      <w:tr>
        <w:trPr>
          <w:trHeight w:val="327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3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4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7</w:t>
            </w:r>
          </w:p>
        </w:tc>
      </w:tr>
      <w:tr>
        <w:trPr>
          <w:trHeight w:val="290" w:hRule="atLeast"/>
        </w:trPr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23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611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3166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440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2271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Об утверждении муниципальной программы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09.11.2023 № 1506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7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2.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08.02.2024 № 167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8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3.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08.04.2024 № 450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9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FF"/>
                <w:u w:val="single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color w:val="0000FF"/>
                <w:u w:val="single"/>
                <w:lang w:eastAsia="zh-CN"/>
              </w:rPr>
            </w:r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4.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20.08.2024 № 986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0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5.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23.11.2024 № 1368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1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6.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27.12.2024 № 1736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2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7.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27.02.2025 № 223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3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8.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31.03.2025 № 401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4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9.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29.09.2025 № 1218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5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10.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21.10.2025 № 1392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6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3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11.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30.12.2025 № 1774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7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1031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12.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05.02.2026 № 160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8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1031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13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08.06.2026 № 725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19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  <w:tr>
        <w:trPr>
          <w:trHeight w:val="1031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14</w:t>
            </w:r>
          </w:p>
        </w:tc>
        <w:tc>
          <w:tcPr>
            <w:tcW w:w="2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Паспорт муниципальной программы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Постановление администрации ЗАТО г.Радужный Владимирской области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Cs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iCs/>
                <w:lang w:eastAsia="zh-CN"/>
              </w:rPr>
              <w:t>О внесении изменений в муниципальную программу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«Жилищно-коммунальный комплекс на территории ЗАТО г. Радужный Владимирской области»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от  26.08.2026 № 1088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eastAsia="Times New Roman" w:cs="Times New Roman" w:ascii="Times New Roman" w:hAnsi="Times New Roman"/>
                <w:lang w:eastAsia="zh-CN"/>
              </w:rPr>
              <w:t>МКУ «ГКМХ»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/>
            </w:pPr>
            <w:hyperlink r:id="rId20">
              <w:r>
                <w:rPr>
                  <w:rFonts w:eastAsia="Times New Roman" w:cs="Times New Roman" w:ascii="Times New Roman" w:hAnsi="Times New Roman"/>
                  <w:color w:val="0000FF"/>
                  <w:u w:val="single"/>
                  <w:lang w:eastAsia="zh-CN"/>
                </w:rPr>
                <w:t>http://www.raduzhnyi-city.ru/regulatory/mpa/</w:t>
              </w:r>
            </w:hyperlink>
          </w:p>
        </w:tc>
      </w:tr>
    </w:tbl>
    <w:p>
      <w:pPr>
        <w:pStyle w:val="Normal"/>
        <w:spacing w:before="0" w:after="200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</w:r>
    </w:p>
    <w:sectPr>
      <w:footerReference w:type="default" r:id="rId21"/>
      <w:type w:val="nextPage"/>
      <w:pgSz w:orient="landscape" w:w="16838" w:h="11906"/>
      <w:pgMar w:left="539" w:right="510" w:gutter="0" w:header="0" w:top="70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2965992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28</w:t>
        </w:r>
        <w:r>
          <w:rPr/>
          <w:fldChar w:fldCharType="end"/>
        </w:r>
      </w:p>
      <w:p>
        <w:pPr>
          <w:pStyle w:val="Footer"/>
          <w:spacing w:before="0" w:after="200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400" w:hanging="0"/>
      </w:pPr>
      <w:rPr/>
    </w:lvl>
  </w:abstractNum>
  <w:abstractNum w:abstractNumId="3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  <w:num w:numId="20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  <w:num w:numId="21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  <w:num w:numId="22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  <w:num w:numId="23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  <w:num w:numId="24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  <w:num w:numId="25">
    <w:abstractNumId w:val="2"/>
    <w:lvlOverride w:ilvl="0">
      <w:lvl w:ilvl="0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  <w:startOverride w:val="1"/>
    </w:lvlOverride>
    <w:lvlOverride w:ilvl="0">
      <w:startOverride w:val="1"/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1">
      <w:startOverride w:val="1"/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2">
      <w:startOverride w:val="1"/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9491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locked/>
    <w:rsid w:val="000e3286"/>
    <w:pPr>
      <w:keepNext w:val="true"/>
      <w:numPr>
        <w:ilvl w:val="0"/>
        <w:numId w:val="1"/>
      </w:numPr>
      <w:overflowPunct w:val="fals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caps/>
      <w:spacing w:val="20"/>
      <w:sz w:val="36"/>
      <w:szCs w:val="20"/>
      <w:u w:val="single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ижний колонтитул Знак"/>
    <w:uiPriority w:val="99"/>
    <w:qFormat/>
    <w:locked/>
    <w:rsid w:val="00d73c97"/>
    <w:rPr>
      <w:rFonts w:ascii="Calibri" w:hAnsi="Calibri" w:cs="Calibri"/>
      <w:sz w:val="22"/>
      <w:szCs w:val="22"/>
    </w:rPr>
  </w:style>
  <w:style w:type="character" w:styleId="Style14" w:customStyle="1">
    <w:name w:val="Текст выноски Знак"/>
    <w:uiPriority w:val="99"/>
    <w:semiHidden/>
    <w:qFormat/>
    <w:locked/>
    <w:rsid w:val="00bd734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qFormat/>
    <w:rsid w:val="00a67731"/>
    <w:rPr/>
  </w:style>
  <w:style w:type="character" w:styleId="Style15" w:customStyle="1">
    <w:name w:val="Верхний колонтитул Знак"/>
    <w:uiPriority w:val="99"/>
    <w:semiHidden/>
    <w:qFormat/>
    <w:locked/>
    <w:rsid w:val="00fa65d1"/>
    <w:rPr>
      <w:rFonts w:ascii="Calibri" w:hAnsi="Calibri" w:cs="Calibri"/>
      <w:lang w:eastAsia="en-US"/>
    </w:rPr>
  </w:style>
  <w:style w:type="character" w:styleId="Style16" w:customStyle="1">
    <w:name w:val="Текст Знак"/>
    <w:uiPriority w:val="99"/>
    <w:qFormat/>
    <w:locked/>
    <w:rsid w:val="00b5065e"/>
    <w:rPr>
      <w:rFonts w:ascii="Courier New" w:hAnsi="Courier New" w:cs="Courier New"/>
      <w:sz w:val="20"/>
      <w:szCs w:val="20"/>
    </w:rPr>
  </w:style>
  <w:style w:type="character" w:styleId="Extended-textshort" w:customStyle="1">
    <w:name w:val="extended-text__short"/>
    <w:basedOn w:val="DefaultParagraphFont"/>
    <w:qFormat/>
    <w:rsid w:val="0020578d"/>
    <w:rPr/>
  </w:style>
  <w:style w:type="character" w:styleId="Hyperlink" w:customStyle="1">
    <w:name w:val="Hyperlink"/>
    <w:basedOn w:val="DefaultParagraphFont"/>
    <w:uiPriority w:val="99"/>
    <w:semiHidden/>
    <w:unhideWhenUsed/>
    <w:rsid w:val="0020578d"/>
    <w:rPr>
      <w:color w:val="0000FF"/>
      <w:u w:val="single"/>
    </w:rPr>
  </w:style>
  <w:style w:type="character" w:styleId="1" w:customStyle="1">
    <w:name w:val="Заголовок 1 Знак"/>
    <w:basedOn w:val="DefaultParagraphFont"/>
    <w:qFormat/>
    <w:rsid w:val="000e3286"/>
    <w:rPr>
      <w:rFonts w:eastAsia="Times New Roman"/>
      <w:b/>
      <w:caps/>
      <w:spacing w:val="20"/>
      <w:sz w:val="36"/>
      <w:u w:val="single"/>
      <w:lang w:eastAsia="zh-CN"/>
    </w:rPr>
  </w:style>
  <w:style w:type="character" w:styleId="Style17" w:customStyle="1">
    <w:name w:val="Основной текст Знак"/>
    <w:basedOn w:val="DefaultParagraphFont"/>
    <w:qFormat/>
    <w:rsid w:val="000e3286"/>
    <w:rPr>
      <w:rFonts w:eastAsia="Times New Roman"/>
      <w:sz w:val="24"/>
      <w:szCs w:val="24"/>
      <w:lang w:val="x-none" w:eastAsia="zh-CN"/>
    </w:rPr>
  </w:style>
  <w:style w:type="character" w:styleId="Style18" w:customStyle="1">
    <w:name w:val="Символ сноски"/>
    <w:qFormat/>
    <w:rsid w:val="000e3286"/>
    <w:rPr>
      <w:vertAlign w:val="superscript"/>
    </w:rPr>
  </w:style>
  <w:style w:type="character" w:styleId="Style19" w:customStyle="1">
    <w:name w:val="Текст сноски Знак"/>
    <w:basedOn w:val="DefaultParagraphFont"/>
    <w:qFormat/>
    <w:rsid w:val="000e3286"/>
    <w:rPr>
      <w:rFonts w:eastAsia="Times New Roman"/>
      <w:sz w:val="18"/>
      <w:szCs w:val="22"/>
      <w:shd w:fill="FFFFFF" w:val="clear"/>
      <w:lang w:eastAsia="zh-CN"/>
    </w:rPr>
  </w:style>
  <w:style w:type="character" w:styleId="Style20" w:customStyle="1">
    <w:name w:val="Маркеры"/>
    <w:qFormat/>
    <w:rPr>
      <w:rFonts w:ascii="OpenSymbol" w:hAnsi="OpenSymbol" w:eastAsia="OpenSymbol" w:cs="OpenSymbol"/>
    </w:rPr>
  </w:style>
  <w:style w:type="character" w:styleId="Style21" w:customStyle="1">
    <w:name w:val="Символ нумерации"/>
    <w:qFormat/>
    <w:rPr/>
  </w:style>
  <w:style w:type="paragraph" w:styleId="Style2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0e3286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x-none" w:eastAsia="zh-C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d73c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73c97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pPr/>
    <w:rPr/>
  </w:style>
  <w:style w:type="paragraph" w:styleId="Style25">
    <w:name w:val="Колонтитул"/>
    <w:basedOn w:val="Normal"/>
    <w:qFormat/>
    <w:pPr/>
    <w:rPr/>
  </w:style>
  <w:style w:type="paragraph" w:styleId="Footer">
    <w:name w:val="Footer"/>
    <w:basedOn w:val="Normal"/>
    <w:uiPriority w:val="99"/>
    <w:rsid w:val="00d73c97"/>
    <w:pPr>
      <w:tabs>
        <w:tab w:val="clear" w:pos="720"/>
        <w:tab w:val="center" w:pos="4677" w:leader="none"/>
        <w:tab w:val="right" w:pos="9355" w:leader="none"/>
      </w:tabs>
    </w:pPr>
    <w:rPr>
      <w:rFonts w:cs="Times New Roman"/>
    </w:rPr>
  </w:style>
  <w:style w:type="paragraph" w:styleId="BalloonText">
    <w:name w:val="Balloon Text"/>
    <w:basedOn w:val="Normal"/>
    <w:uiPriority w:val="99"/>
    <w:semiHidden/>
    <w:qFormat/>
    <w:rsid w:val="00bd7343"/>
    <w:pPr>
      <w:spacing w:lineRule="auto" w:line="240" w:before="0" w:after="0"/>
    </w:pPr>
    <w:rPr>
      <w:rFonts w:ascii="Tahoma" w:hAnsi="Tahoma" w:cs="Times New Roman"/>
      <w:sz w:val="16"/>
      <w:szCs w:val="16"/>
    </w:rPr>
  </w:style>
  <w:style w:type="paragraph" w:styleId="Header">
    <w:name w:val="Header"/>
    <w:basedOn w:val="Normal"/>
    <w:uiPriority w:val="99"/>
    <w:semiHidden/>
    <w:rsid w:val="00fa65d1"/>
    <w:pPr>
      <w:tabs>
        <w:tab w:val="clear" w:pos="720"/>
        <w:tab w:val="center" w:pos="4677" w:leader="none"/>
        <w:tab w:val="right" w:pos="9355" w:leader="none"/>
      </w:tabs>
    </w:pPr>
    <w:rPr>
      <w:rFonts w:cs="Times New Roman"/>
      <w:sz w:val="20"/>
      <w:szCs w:val="20"/>
    </w:rPr>
  </w:style>
  <w:style w:type="paragraph" w:styleId="PlainText">
    <w:name w:val="Plain Text"/>
    <w:basedOn w:val="Normal"/>
    <w:uiPriority w:val="99"/>
    <w:qFormat/>
    <w:rsid w:val="00b5065e"/>
    <w:pPr>
      <w:spacing w:lineRule="auto" w:line="240" w:before="0" w:after="0"/>
    </w:pPr>
    <w:rPr>
      <w:rFonts w:ascii="Courier New" w:hAnsi="Courier New" w:cs="Times New Roman"/>
      <w:sz w:val="20"/>
      <w:szCs w:val="20"/>
    </w:rPr>
  </w:style>
  <w:style w:type="paragraph" w:styleId="NormalWeb">
    <w:name w:val="Normal (Web)"/>
    <w:basedOn w:val="Normal"/>
    <w:semiHidden/>
    <w:unhideWhenUsed/>
    <w:qFormat/>
    <w:rsid w:val="0020578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rsid w:val="000e3286"/>
    <w:pPr>
      <w:widowControl w:val="false"/>
      <w:shd w:val="clear" w:color="auto" w:fill="FFFFFF"/>
      <w:spacing w:lineRule="auto" w:line="240" w:before="0" w:after="40"/>
    </w:pPr>
    <w:rPr>
      <w:rFonts w:ascii="Times New Roman" w:hAnsi="Times New Roman" w:eastAsia="Times New Roman" w:cs="Times New Roman"/>
      <w:sz w:val="18"/>
      <w:lang w:eastAsia="zh-CN"/>
    </w:rPr>
  </w:style>
  <w:style w:type="paragraph" w:styleId="TableParagraph" w:customStyle="1">
    <w:name w:val="Table Paragraph"/>
    <w:basedOn w:val="Normal"/>
    <w:qFormat/>
    <w:rsid w:val="000e3286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 w:eastAsia="Times New Roman" w:cs="Times New Roman"/>
      <w:lang w:eastAsia="zh-CN"/>
    </w:rPr>
  </w:style>
  <w:style w:type="paragraph" w:styleId="ListParagraph">
    <w:name w:val="List Paragraph"/>
    <w:basedOn w:val="Normal"/>
    <w:qFormat/>
    <w:rsid w:val="00152c51"/>
    <w:pPr>
      <w:widowControl w:val="false"/>
      <w:shd w:val="clear" w:color="auto" w:fill="FFFFFF"/>
      <w:spacing w:lineRule="auto" w:line="240" w:before="0" w:after="0"/>
      <w:ind w:firstLine="707" w:left="724"/>
      <w:jc w:val="both"/>
    </w:pPr>
    <w:rPr>
      <w:rFonts w:ascii="Times New Roman" w:hAnsi="Times New Roman" w:eastAsia="Times New Roman" w:cs="Times New Roman"/>
      <w:lang w:eastAsia="zh-CN"/>
    </w:rPr>
  </w:style>
  <w:style w:type="paragraph" w:styleId="Style26" w:customStyle="1">
    <w:name w:val="Текст в заданном формате"/>
    <w:basedOn w:val="Normal"/>
    <w:qFormat/>
    <w:rsid w:val="00152c51"/>
    <w:pPr>
      <w:spacing w:before="0" w:after="0"/>
    </w:pPr>
    <w:rPr>
      <w:rFonts w:ascii="Liberation Mono" w:hAnsi="Liberation Mono" w:eastAsia="NSimSun" w:cs="Liberation Mono"/>
      <w:sz w:val="20"/>
      <w:szCs w:val="20"/>
      <w:lang w:eastAsia="zh-CN"/>
    </w:rPr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paragraph" w:styleId="Style2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1"/>
    <w:uiPriority w:val="59"/>
    <w:rsid w:val="009079f9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D978D792EEFD2E4DCBA78BEC571780A055E1B471753B1C712875D9F2BC08AEB3C183F1FB2E34E69700FFA75C9AFA0ECAD3C7211827D9C7EBJF0EK" TargetMode="External"/><Relationship Id="rId3" Type="http://schemas.openxmlformats.org/officeDocument/2006/relationships/hyperlink" Target="consultantplus://offline/ref=D978D792EEFD2E4DCBA78BEC571780A055E1B471753B1C712875D9F2BC08AEB3C183F1FB2E34E79600FFA75C9AFA0ECAD3C7211827D9C7EBJF0EK" TargetMode="External"/><Relationship Id="rId4" Type="http://schemas.openxmlformats.org/officeDocument/2006/relationships/hyperlink" Target="consultantplus://offline/ref=D978D792EEFD2E4DCBA78BEC571780A055E1B471753B1C712875D9F2BC08AEB3C183F1FB2E34E79104FFA75C9AFA0ECAD3C7211827D9C7EBJF0EK" TargetMode="External"/><Relationship Id="rId5" Type="http://schemas.openxmlformats.org/officeDocument/2006/relationships/hyperlink" Target="consultantplus://offline/ref=D978D792EEFD2E4DCBA78BEC571780A055E1B471753B1C712875D9F2BC08AEB3C183F1FB2E34E79100FFA75C9AFA0ECAD3C7211827D9C7EBJF0EK" TargetMode="External"/><Relationship Id="rId6" Type="http://schemas.openxmlformats.org/officeDocument/2006/relationships/hyperlink" Target="consultantplus://offline/ref=4A975DB9AE045307D496DB8191B55E7A3A5777C3909520380414CC54745603C77B295BB04B71EE60BB2E41EDE3CB451ACEA17C52E506E70BB051B54ACBz8K" TargetMode="External"/><Relationship Id="rId7" Type="http://schemas.openxmlformats.org/officeDocument/2006/relationships/hyperlink" Target="http://www.raduzhnyi-city.ru/regulatory/mpa/" TargetMode="External"/><Relationship Id="rId8" Type="http://schemas.openxmlformats.org/officeDocument/2006/relationships/hyperlink" Target="http://www.raduzhnyi-city.ru/regulatory/mpa/" TargetMode="External"/><Relationship Id="rId9" Type="http://schemas.openxmlformats.org/officeDocument/2006/relationships/hyperlink" Target="http://www.raduzhnyi-city.ru/regulatory/mpa/" TargetMode="External"/><Relationship Id="rId10" Type="http://schemas.openxmlformats.org/officeDocument/2006/relationships/hyperlink" Target="http://www.raduzhnyi-city.ru/regulatory/mpa/" TargetMode="External"/><Relationship Id="rId11" Type="http://schemas.openxmlformats.org/officeDocument/2006/relationships/hyperlink" Target="http://www.raduzhnyi-city.ru/regulatory/mpa/" TargetMode="External"/><Relationship Id="rId12" Type="http://schemas.openxmlformats.org/officeDocument/2006/relationships/hyperlink" Target="http://www.raduzhnyi-city.ru/regulatory/mpa/" TargetMode="External"/><Relationship Id="rId13" Type="http://schemas.openxmlformats.org/officeDocument/2006/relationships/hyperlink" Target="http://www.raduzhnyi-city.ru/regulatory/mpa/" TargetMode="External"/><Relationship Id="rId14" Type="http://schemas.openxmlformats.org/officeDocument/2006/relationships/hyperlink" Target="http://www.raduzhnyi-city.ru/regulatory/mpa/" TargetMode="External"/><Relationship Id="rId15" Type="http://schemas.openxmlformats.org/officeDocument/2006/relationships/hyperlink" Target="http://www.raduzhnyi-city.ru/regulatory/mpa/" TargetMode="External"/><Relationship Id="rId16" Type="http://schemas.openxmlformats.org/officeDocument/2006/relationships/hyperlink" Target="http://www.raduzhnyi-city.ru/regulatory/mpa/" TargetMode="External"/><Relationship Id="rId17" Type="http://schemas.openxmlformats.org/officeDocument/2006/relationships/hyperlink" Target="http://www.raduzhnyi-city.ru/regulatory/mpa/" TargetMode="External"/><Relationship Id="rId18" Type="http://schemas.openxmlformats.org/officeDocument/2006/relationships/hyperlink" Target="http://www.raduzhnyi-city.ru/regulatory/mpa/" TargetMode="External"/><Relationship Id="rId19" Type="http://schemas.openxmlformats.org/officeDocument/2006/relationships/hyperlink" Target="http://www.raduzhnyi-city.ru/regulatory/mpa/" TargetMode="External"/><Relationship Id="rId20" Type="http://schemas.openxmlformats.org/officeDocument/2006/relationships/hyperlink" Target="http://www.raduzhnyi-city.ru/regulatory/mpa/" TargetMode="External"/><Relationship Id="rId21" Type="http://schemas.openxmlformats.org/officeDocument/2006/relationships/footer" Target="footer1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<Relationship Id="rId2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209ABD-F6D7-41C1-974D-734CF3BF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9124</TotalTime>
  <Application>LibreOffice/7.6.2.1$Windows_X86_64 LibreOffice_project/56f7684011345957bbf33a7ee678afaf4d2ba333</Application>
  <AppVersion>15.0000</AppVersion>
  <Pages>28</Pages>
  <Words>6169</Words>
  <Characters>45020</Characters>
  <CharactersWithSpaces>50192</CharactersWithSpaces>
  <Paragraphs>1684</Paragraphs>
  <Company>GKMX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2021-09-21T11:52:00Z</dcterms:created>
  <dc:creator>User</dc:creator>
  <dc:description/>
  <dc:language>ru-RU</dc:language>
  <cp:lastModifiedBy/>
  <cp:lastPrinted>2026-09-23T12:33:00Z</cp:lastPrinted>
  <dcterms:modified xsi:type="dcterms:W3CDTF">2026-10-09T09:50:19Z</dcterms:modified>
  <cp:revision>926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